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16.8"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Warner Bros. Discovery ook tot en met 2032 de enige plek om álles van de Olympische Spelen te volgen</w:t>
      </w:r>
    </w:p>
    <w:p w:rsidR="00000000" w:rsidDel="00000000" w:rsidP="00000000" w:rsidRDefault="00000000" w:rsidRPr="00000000" w14:paraId="00000002">
      <w:pPr>
        <w:shd w:fill="ffffff" w:val="clear"/>
        <w:spacing w:line="316.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hd w:fill="ffffff" w:val="clear"/>
        <w:spacing w:line="316.8"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Amsterdam, maandag 16 januari 2023 - Vandaag is bekend geworden dat het International Olympic Committee (IOC) ook voor de Olympische Spelen in de periode van 2026 - 2032 de mediarechten in Europa aan Warner Bros. Discovery heeft toegekend in een gezamenlijk bod met de European Broadcasting Union (EBU).</w:t>
      </w:r>
      <w:r w:rsidDel="00000000" w:rsidR="00000000" w:rsidRPr="00000000">
        <w:rPr>
          <w:rtl w:val="0"/>
        </w:rPr>
      </w:r>
    </w:p>
    <w:p w:rsidR="00000000" w:rsidDel="00000000" w:rsidP="00000000" w:rsidRDefault="00000000" w:rsidRPr="00000000" w14:paraId="00000004">
      <w:pPr>
        <w:shd w:fill="ffffff" w:val="clear"/>
        <w:spacing w:line="316.8"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5">
      <w:pPr>
        <w:shd w:fill="ffffff" w:val="clear"/>
        <w:spacing w:line="316.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Gezamenlijk bod Warner Bros. Discovery met EBU</w:t>
      </w:r>
    </w:p>
    <w:p w:rsidR="00000000" w:rsidDel="00000000" w:rsidP="00000000" w:rsidRDefault="00000000" w:rsidRPr="00000000" w14:paraId="00000006">
      <w:pPr>
        <w:shd w:fill="ffffff" w:val="clear"/>
        <w:spacing w:line="316.8"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Om de mediarechten in alle 49 Europese markten* te vergaren hebben de EBU en Warner Bros. Discovery tijdens de openbare aanbesteding van het IOC een gezamenlijk bod gepresenteerd. Het gaat om de rechten voor: de XXV Olympische Winterspelen Milano Cortina 2026, de Spelen van de XXXIV Olympiad Los Angeles 2028, de XXVI Olympische Winterspelen in 2030 en de XXXV Olympiad Brisbane Spelen 2032, hetzelfde geldt voor de Jeugd Olympische Spelen in dezelfde periode. </w:t>
      </w:r>
      <w:r w:rsidDel="00000000" w:rsidR="00000000" w:rsidRPr="00000000">
        <w:rPr>
          <w:rtl w:val="0"/>
        </w:rPr>
      </w:r>
    </w:p>
    <w:p w:rsidR="00000000" w:rsidDel="00000000" w:rsidP="00000000" w:rsidRDefault="00000000" w:rsidRPr="00000000" w14:paraId="00000007">
      <w:pPr>
        <w:shd w:fill="ffffff" w:val="clear"/>
        <w:spacing w:line="316.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hd w:fill="ffffff" w:val="clear"/>
        <w:spacing w:line="316.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Warner Bros. Discovery met </w:t>
      </w:r>
      <w:r w:rsidDel="00000000" w:rsidR="00000000" w:rsidRPr="00000000">
        <w:rPr>
          <w:rFonts w:ascii="Calibri" w:cs="Calibri" w:eastAsia="Calibri" w:hAnsi="Calibri"/>
          <w:b w:val="1"/>
          <w:i w:val="1"/>
          <w:sz w:val="24"/>
          <w:szCs w:val="24"/>
          <w:rtl w:val="0"/>
        </w:rPr>
        <w:t xml:space="preserve">‘Home of the Olympics’</w:t>
      </w:r>
      <w:r w:rsidDel="00000000" w:rsidR="00000000" w:rsidRPr="00000000">
        <w:rPr>
          <w:rFonts w:ascii="Calibri" w:cs="Calibri" w:eastAsia="Calibri" w:hAnsi="Calibri"/>
          <w:b w:val="1"/>
          <w:sz w:val="24"/>
          <w:szCs w:val="24"/>
          <w:rtl w:val="0"/>
        </w:rPr>
        <w:t xml:space="preserve"> de enige plek om iedere minuut van de Olympische Spelen te volgen</w:t>
      </w:r>
    </w:p>
    <w:p w:rsidR="00000000" w:rsidDel="00000000" w:rsidP="00000000" w:rsidRDefault="00000000" w:rsidRPr="00000000" w14:paraId="00000009">
      <w:pPr>
        <w:shd w:fill="ffffff" w:val="clear"/>
        <w:spacing w:line="316.8"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Voor Warner Bros. Discovery betekent de aankondiging van vandaag de verlenging van de positie als ‘</w:t>
      </w:r>
      <w:r w:rsidDel="00000000" w:rsidR="00000000" w:rsidRPr="00000000">
        <w:rPr>
          <w:rFonts w:ascii="Calibri" w:cs="Calibri" w:eastAsia="Calibri" w:hAnsi="Calibri"/>
          <w:i w:val="1"/>
          <w:sz w:val="24"/>
          <w:szCs w:val="24"/>
          <w:rtl w:val="0"/>
        </w:rPr>
        <w:t xml:space="preserve">Home Of The Olympics in Europe</w:t>
      </w:r>
      <w:r w:rsidDel="00000000" w:rsidR="00000000" w:rsidRPr="00000000">
        <w:rPr>
          <w:rFonts w:ascii="Calibri" w:cs="Calibri" w:eastAsia="Calibri" w:hAnsi="Calibri"/>
          <w:sz w:val="24"/>
          <w:szCs w:val="24"/>
          <w:rtl w:val="0"/>
        </w:rPr>
        <w:t xml:space="preserve">’ volgend op recordgroei van (digitale) kijkers tijdens de laatste drie Olympische Spelen. Ook met de nieuwe overeenkomst blijft Warner Bros. Discovery de enige plek waar echt élk moment van de Spelen te volgen is. Op de streaming- en digitale platformen, zoals de sport- en entertainment </w:t>
      </w:r>
      <w:r w:rsidDel="00000000" w:rsidR="00000000" w:rsidRPr="00000000">
        <w:rPr>
          <w:rFonts w:ascii="Calibri" w:cs="Calibri" w:eastAsia="Calibri" w:hAnsi="Calibri"/>
          <w:sz w:val="24"/>
          <w:szCs w:val="24"/>
          <w:rtl w:val="0"/>
        </w:rPr>
        <w:t xml:space="preserve">streamingdienst</w:t>
      </w:r>
      <w:r w:rsidDel="00000000" w:rsidR="00000000" w:rsidRPr="00000000">
        <w:rPr>
          <w:rFonts w:ascii="Calibri" w:cs="Calibri" w:eastAsia="Calibri" w:hAnsi="Calibri"/>
          <w:sz w:val="24"/>
          <w:szCs w:val="24"/>
          <w:rtl w:val="0"/>
        </w:rPr>
        <w:t xml:space="preserve"> discovery+, en met de volledige </w:t>
      </w:r>
      <w:r w:rsidDel="00000000" w:rsidR="00000000" w:rsidRPr="00000000">
        <w:rPr>
          <w:rFonts w:ascii="Calibri" w:cs="Calibri" w:eastAsia="Calibri" w:hAnsi="Calibri"/>
          <w:i w:val="1"/>
          <w:sz w:val="24"/>
          <w:szCs w:val="24"/>
          <w:rtl w:val="0"/>
        </w:rPr>
        <w:t xml:space="preserve">pay-TV</w:t>
      </w:r>
      <w:r w:rsidDel="00000000" w:rsidR="00000000" w:rsidRPr="00000000">
        <w:rPr>
          <w:rFonts w:ascii="Calibri" w:cs="Calibri" w:eastAsia="Calibri" w:hAnsi="Calibri"/>
          <w:sz w:val="24"/>
          <w:szCs w:val="24"/>
          <w:rtl w:val="0"/>
        </w:rPr>
        <w:t xml:space="preserve">-rechten voor de eigen Eurosport-zenders van Warner Bros. Discovery.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“Als ‘</w:t>
      </w:r>
      <w:r w:rsidDel="00000000" w:rsidR="00000000" w:rsidRPr="00000000">
        <w:rPr>
          <w:rFonts w:ascii="Calibri" w:cs="Calibri" w:eastAsia="Calibri" w:hAnsi="Calibri"/>
          <w:i w:val="1"/>
          <w:sz w:val="24"/>
          <w:szCs w:val="24"/>
          <w:rtl w:val="0"/>
        </w:rPr>
        <w:t xml:space="preserve">Home Of The Olympics in Europa</w:t>
      </w:r>
      <w:r w:rsidDel="00000000" w:rsidR="00000000" w:rsidRPr="00000000">
        <w:rPr>
          <w:rFonts w:ascii="Calibri" w:cs="Calibri" w:eastAsia="Calibri" w:hAnsi="Calibri"/>
          <w:sz w:val="24"/>
          <w:szCs w:val="24"/>
          <w:rtl w:val="0"/>
        </w:rPr>
        <w:t xml:space="preserve">’ voor de laatste drie Olympische Spelen, is het voor ons een genoegen om het partnerschap met het IOC voort te zetten tot en met de Zomerspelen van 2032. Vooruitkijkend naar de veelbelovende Olympische Spelen die Parijs 2024 worden, zijn we trots te kunnen zeggen dat Warner Bros. Discovery de enige plek blijft waar fans álle momenten van de vier volgende Olympische Spelen kunnen blijven volgen”, zegt </w:t>
      </w:r>
      <w:r w:rsidDel="00000000" w:rsidR="00000000" w:rsidRPr="00000000">
        <w:rPr>
          <w:rFonts w:ascii="Calibri" w:cs="Calibri" w:eastAsia="Calibri" w:hAnsi="Calibri"/>
          <w:b w:val="1"/>
          <w:sz w:val="24"/>
          <w:szCs w:val="24"/>
          <w:rtl w:val="0"/>
        </w:rPr>
        <w:t xml:space="preserve">Andrew Georgiou, President and Managing Director van Warner Bros. Discovery Sports Europa</w:t>
      </w:r>
      <w:r w:rsidDel="00000000" w:rsidR="00000000" w:rsidRPr="00000000">
        <w:rPr>
          <w:rFonts w:ascii="Calibri" w:cs="Calibri" w:eastAsia="Calibri" w:hAnsi="Calibri"/>
          <w:sz w:val="24"/>
          <w:szCs w:val="24"/>
          <w:rtl w:val="0"/>
        </w:rPr>
        <w:t xml:space="preserve">, over het voortzetten van het partnerschap met het IOC. </w:t>
      </w:r>
      <w:r w:rsidDel="00000000" w:rsidR="00000000" w:rsidRPr="00000000">
        <w:rPr>
          <w:rtl w:val="0"/>
        </w:rPr>
      </w:r>
    </w:p>
    <w:p w:rsidR="00000000" w:rsidDel="00000000" w:rsidP="00000000" w:rsidRDefault="00000000" w:rsidRPr="00000000" w14:paraId="0000000C">
      <w:pPr>
        <w:shd w:fill="ffffff" w:val="clear"/>
        <w:spacing w:line="316.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line="316.8"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 zijn dankbaar dat we met de EBU en haar leden mogen samenwerken aan het volgende hoofdstuk van onze olympische reis. Hiermee zetten we de toezegging, die in 2015 is gemaakt met het IOC, voort om nog meer mensen te bereiken door de content zo breed mogelijk te verspreiden en zo toegankelijk mogelijk te maken. De Europese kijker blijft een uitgebreid content-aanbod houden en de mogelijkheid om de Spelen via meerdere platformen te volgen. Zo wordt er verder gebouwd aan het solide fundament van record kijkersaantallen en </w:t>
      </w:r>
      <w:r w:rsidDel="00000000" w:rsidR="00000000" w:rsidRPr="00000000">
        <w:rPr>
          <w:rFonts w:ascii="Calibri" w:cs="Calibri" w:eastAsia="Calibri" w:hAnsi="Calibri"/>
          <w:i w:val="1"/>
          <w:sz w:val="24"/>
          <w:szCs w:val="24"/>
          <w:rtl w:val="0"/>
        </w:rPr>
        <w:t xml:space="preserve">engagement</w:t>
      </w:r>
      <w:r w:rsidDel="00000000" w:rsidR="00000000" w:rsidRPr="00000000">
        <w:rPr>
          <w:rFonts w:ascii="Calibri" w:cs="Calibri" w:eastAsia="Calibri" w:hAnsi="Calibri"/>
          <w:sz w:val="24"/>
          <w:szCs w:val="24"/>
          <w:rtl w:val="0"/>
        </w:rPr>
        <w:t xml:space="preserve"> die de afgelopen drie Spelen in Europa zijn opgebouwd”. </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Warner Bros. Discovery en de EBU hebben een lange geschiedenis van samenwerken rondom grote sportevenementen zoals de wielerevenementen Tour de France en La Vuelta en komend jaar de </w:t>
      </w: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sz w:val="24"/>
          <w:szCs w:val="24"/>
          <w:rtl w:val="0"/>
        </w:rPr>
        <w:t xml:space="preserve">ereldkampioenschappen Atletiek. </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De afgelopen drie edities van de Spelen was Warner Bros. Discovery de hoofd licentiehouder en verleende meer dan 45 sublicenties aan </w:t>
      </w:r>
      <w:r w:rsidDel="00000000" w:rsidR="00000000" w:rsidRPr="00000000">
        <w:rPr>
          <w:rFonts w:ascii="Calibri" w:cs="Calibri" w:eastAsia="Calibri" w:hAnsi="Calibri"/>
          <w:i w:val="1"/>
          <w:sz w:val="24"/>
          <w:szCs w:val="24"/>
          <w:rtl w:val="0"/>
        </w:rPr>
        <w:t xml:space="preserve">free-to-air </w:t>
      </w:r>
      <w:r w:rsidDel="00000000" w:rsidR="00000000" w:rsidRPr="00000000">
        <w:rPr>
          <w:rFonts w:ascii="Calibri" w:cs="Calibri" w:eastAsia="Calibri" w:hAnsi="Calibri"/>
          <w:sz w:val="24"/>
          <w:szCs w:val="24"/>
          <w:rtl w:val="0"/>
        </w:rPr>
        <w:t xml:space="preserve">partners en EBU-leden om brede toegang tot de Spelen te garanderen. </w:t>
      </w:r>
      <w:r w:rsidDel="00000000" w:rsidR="00000000" w:rsidRPr="00000000">
        <w:rPr>
          <w:rtl w:val="0"/>
        </w:rPr>
      </w:r>
    </w:p>
    <w:p w:rsidR="00000000" w:rsidDel="00000000" w:rsidP="00000000" w:rsidRDefault="00000000" w:rsidRPr="00000000" w14:paraId="00000012">
      <w:pPr>
        <w:shd w:fill="ffffff" w:val="clear"/>
        <w:spacing w:line="316.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spacing w:line="316.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Samen met de eigen platformen van Warner Bros. Discovery resulteerde dit in recordcijfers. In Europa kwamen 372 miljoen mensen in aanraking met de Olympische Spelen Tokyo 2020, waarvan 175 miljoen via Warner Bros. Discovery-platformen zoals discovery+. Voor de Olympische Winterspelen Beijing 2022 bezochten 156 miljoen mensen in Europa de Warner Bros. Discovery platformen, dat is 19 keer meer dan bij de voorgaande Winterspelen.</w:t>
        <w:br w:type="textWrapping"/>
        <w:br w:type="textWrapping"/>
      </w:r>
      <w:r w:rsidDel="00000000" w:rsidR="00000000" w:rsidRPr="00000000">
        <w:rPr>
          <w:rFonts w:ascii="Calibri" w:cs="Calibri" w:eastAsia="Calibri" w:hAnsi="Calibri"/>
          <w:b w:val="1"/>
          <w:sz w:val="24"/>
          <w:szCs w:val="24"/>
          <w:rtl w:val="0"/>
        </w:rPr>
        <w:t xml:space="preserve">IOC President Thomas Bach:</w:t>
      </w:r>
      <w:r w:rsidDel="00000000" w:rsidR="00000000" w:rsidRPr="00000000">
        <w:rPr>
          <w:rFonts w:ascii="Calibri" w:cs="Calibri" w:eastAsia="Calibri" w:hAnsi="Calibri"/>
          <w:sz w:val="24"/>
          <w:szCs w:val="24"/>
          <w:rtl w:val="0"/>
        </w:rPr>
        <w:t xml:space="preserve"> “We zijn verheugd dat er een langetermijnovereenkomst is gesloten met twee van de meest vooraanstaande mediabedrijven in de wereld. De EBU en haar leden hebben uitstekende expertise getoond op het gebied van </w:t>
      </w:r>
      <w:r w:rsidDel="00000000" w:rsidR="00000000" w:rsidRPr="00000000">
        <w:rPr>
          <w:rFonts w:ascii="Calibri" w:cs="Calibri" w:eastAsia="Calibri" w:hAnsi="Calibri"/>
          <w:i w:val="1"/>
          <w:sz w:val="24"/>
          <w:szCs w:val="24"/>
          <w:rtl w:val="0"/>
        </w:rPr>
        <w:t xml:space="preserve">broadcasting</w:t>
      </w:r>
      <w:r w:rsidDel="00000000" w:rsidR="00000000" w:rsidRPr="00000000">
        <w:rPr>
          <w:rFonts w:ascii="Calibri" w:cs="Calibri" w:eastAsia="Calibri" w:hAnsi="Calibri"/>
          <w:sz w:val="24"/>
          <w:szCs w:val="24"/>
          <w:rtl w:val="0"/>
        </w:rPr>
        <w:t xml:space="preserve"> en hebben een ongeëvenaard bereik in heel Europa. Door de recente fusie van Warner Media en Discovery, is Warner Bros. Discovery één van de grootste media- en entertainmentbedrijven van de wereld, die alle programma genres vertegenwoordigt en aanwezig is op alle platformen. Aangezien het IOC 90% van de winst die wordt gegenereerd herverdeelt, zorgt deze langetermijnovereenkomst ook voor financiële stabiliteit in de rest van de sportbranche en support uiteindelijk ook de atleten”.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spacing w:line="316.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ind w:left="43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-EINDE- </w:t>
      </w:r>
    </w:p>
    <w:p w:rsidR="00000000" w:rsidDel="00000000" w:rsidP="00000000" w:rsidRDefault="00000000" w:rsidRPr="00000000" w14:paraId="0000001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A">
      <w:pPr>
        <w:shd w:fill="ffffff" w:val="clear"/>
        <w:spacing w:line="316.8"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*Albanië, Andorra, Armanië, Azerbaijan, België, Bosnië en Herzegovina, Bulgarije, Cyprus, Duitsland, Denemarken, Estland, Finland, Frankrijk, Georgië, Griekenland, Hongarije, Ijsland, Ierland, </w:t>
      </w:r>
      <w:r w:rsidDel="00000000" w:rsidR="00000000" w:rsidRPr="00000000">
        <w:rPr>
          <w:rFonts w:ascii="Calibri" w:cs="Calibri" w:eastAsia="Calibri" w:hAnsi="Calibri"/>
          <w:sz w:val="18"/>
          <w:szCs w:val="18"/>
          <w:rtl w:val="0"/>
        </w:rPr>
        <w:t xml:space="preserve">Israël</w:t>
      </w:r>
      <w:r w:rsidDel="00000000" w:rsidR="00000000" w:rsidRPr="00000000">
        <w:rPr>
          <w:rFonts w:ascii="Calibri" w:cs="Calibri" w:eastAsia="Calibri" w:hAnsi="Calibri"/>
          <w:sz w:val="18"/>
          <w:szCs w:val="18"/>
          <w:rtl w:val="0"/>
        </w:rPr>
        <w:t xml:space="preserve">, Italië, Kosovo, Kroatië, Letland, Liechtenstein, Litouwen, Luxemburg, Malta, Moldavië, Monca, Montenegro, Nederland, Noord-Macedonië, Noorwegen, Oekraīne, Oostenrijk, Polen, Portugal, Romenië, San Marino, Servië, Slowakije, Spanje, Tsjechië, Turkije, Verenigd Koninkrijk, Vaticaanstad, Zweden en  Zwitserland. </w:t>
      </w:r>
    </w:p>
    <w:p w:rsidR="00000000" w:rsidDel="00000000" w:rsidP="00000000" w:rsidRDefault="00000000" w:rsidRPr="00000000" w14:paraId="0000001B">
      <w:pPr>
        <w:shd w:fill="ffffff" w:val="clear"/>
        <w:spacing w:line="316.8"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shd w:fill="ffffff" w:val="clear"/>
        <w:spacing w:line="316.8"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b w:val="1"/>
          <w:i w:val="1"/>
          <w:sz w:val="18"/>
          <w:szCs w:val="18"/>
          <w:rtl w:val="0"/>
        </w:rPr>
        <w:t xml:space="preserve">Elk moment exclusief:</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Albanië, Andorra, Armanië, Azerbaijan, België, Bosnië en Herzegovina, Bulgarije, Cyprus, Estland, Frankrijk, Georgië, Griekenland, Ijsland, Ierland, </w:t>
      </w:r>
      <w:r w:rsidDel="00000000" w:rsidR="00000000" w:rsidRPr="00000000">
        <w:rPr>
          <w:rFonts w:ascii="Calibri" w:cs="Calibri" w:eastAsia="Calibri" w:hAnsi="Calibri"/>
          <w:sz w:val="18"/>
          <w:szCs w:val="18"/>
          <w:rtl w:val="0"/>
        </w:rPr>
        <w:t xml:space="preserve">Israël</w:t>
      </w:r>
      <w:r w:rsidDel="00000000" w:rsidR="00000000" w:rsidRPr="00000000">
        <w:rPr>
          <w:rFonts w:ascii="Calibri" w:cs="Calibri" w:eastAsia="Calibri" w:hAnsi="Calibri"/>
          <w:sz w:val="18"/>
          <w:szCs w:val="18"/>
          <w:rtl w:val="0"/>
        </w:rPr>
        <w:t xml:space="preserve">, Italië, Kosovo, Kroatië, Letland, Liechtenstein, Litouwen, Luxemburg, Malta, Moldavië, Monca, Montenegro, Nederland, Noord-Macedonië, Oekraīne, Oostenrijk, Polen, Portugal, Romenië, San Marino, Servië, Slowakije, Spanje, Tsjechië, Turkije, Verenigd Koninkrijk, Vaticaanstad en  Zwitserland. </w:t>
      </w:r>
    </w:p>
    <w:p w:rsidR="00000000" w:rsidDel="00000000" w:rsidP="00000000" w:rsidRDefault="00000000" w:rsidRPr="00000000" w14:paraId="0000001D">
      <w:pPr>
        <w:shd w:fill="ffffff" w:val="clear"/>
        <w:spacing w:line="316.8"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Niet exclusief:</w:t>
      </w:r>
      <w:r w:rsidDel="00000000" w:rsidR="00000000" w:rsidRPr="00000000">
        <w:rPr>
          <w:rFonts w:ascii="Calibri" w:cs="Calibri" w:eastAsia="Calibri" w:hAnsi="Calibri"/>
          <w:sz w:val="18"/>
          <w:szCs w:val="18"/>
          <w:rtl w:val="0"/>
        </w:rPr>
        <w:t xml:space="preserve"> Denemarken, Duitsland, Finland, Hongarije,  Noorwegen en Zweden. </w:t>
      </w:r>
      <w:r w:rsidDel="00000000" w:rsidR="00000000" w:rsidRPr="00000000">
        <w:rPr>
          <w:rtl w:val="0"/>
        </w:rPr>
      </w:r>
    </w:p>
    <w:p w:rsidR="00000000" w:rsidDel="00000000" w:rsidP="00000000" w:rsidRDefault="00000000" w:rsidRPr="00000000" w14:paraId="0000001E">
      <w:pPr>
        <w:shd w:fill="ffffff" w:val="clear"/>
        <w:spacing w:line="316.8"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F">
      <w:pPr>
        <w:shd w:fill="ffffff" w:val="clear"/>
        <w:spacing w:line="316.8"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1">
      <w:pPr>
        <w:rPr>
          <w:rFonts w:ascii="Calibri" w:cs="Calibri" w:eastAsia="Calibri" w:hAnsi="Calibri"/>
          <w:i w:val="1"/>
          <w:sz w:val="18"/>
          <w:szCs w:val="18"/>
        </w:rPr>
      </w:pPr>
      <w:r w:rsidDel="00000000" w:rsidR="00000000" w:rsidRPr="00000000">
        <w:rPr>
          <w:rFonts w:ascii="Calibri" w:cs="Calibri" w:eastAsia="Calibri" w:hAnsi="Calibri"/>
          <w:b w:val="1"/>
          <w:sz w:val="18"/>
          <w:szCs w:val="18"/>
          <w:rtl w:val="0"/>
        </w:rPr>
        <w:t xml:space="preserve">Aanvullende informatie voor de redactie:</w:t>
      </w:r>
      <w:r w:rsidDel="00000000" w:rsidR="00000000" w:rsidRPr="00000000">
        <w:rPr>
          <w:rtl w:val="0"/>
        </w:rPr>
      </w:r>
    </w:p>
    <w:p w:rsidR="00000000" w:rsidDel="00000000" w:rsidP="00000000" w:rsidRDefault="00000000" w:rsidRPr="00000000" w14:paraId="00000022">
      <w:pPr>
        <w:shd w:fill="ffffff" w:val="clear"/>
        <w:spacing w:line="316.8"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Over Warner Bros. Discovery Sports Europa:</w:t>
      </w:r>
    </w:p>
    <w:p w:rsidR="00000000" w:rsidDel="00000000" w:rsidP="00000000" w:rsidRDefault="00000000" w:rsidRPr="00000000" w14:paraId="0000002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Warner Bros. Discovery Sports (WBDS) Europa vertegenwoordigt WBD’s portfolio van sportmerken, zenders en platformen in Europa. Gezamenlijk bereiken deze maandelijks 130 miljoen mensen en trekken een breed publiek aan via</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i w:val="1"/>
          <w:sz w:val="18"/>
          <w:szCs w:val="18"/>
          <w:rtl w:val="0"/>
        </w:rPr>
        <w:t xml:space="preserve">free-to-air TV, pay-TV</w:t>
      </w:r>
      <w:r w:rsidDel="00000000" w:rsidR="00000000" w:rsidRPr="00000000">
        <w:rPr>
          <w:rFonts w:ascii="Calibri" w:cs="Calibri" w:eastAsia="Calibri" w:hAnsi="Calibri"/>
          <w:sz w:val="18"/>
          <w:szCs w:val="18"/>
          <w:rtl w:val="0"/>
        </w:rPr>
        <w:t xml:space="preserve">, streaming, online en social media </w:t>
      </w:r>
      <w:r w:rsidDel="00000000" w:rsidR="00000000" w:rsidRPr="00000000">
        <w:rPr>
          <w:rFonts w:ascii="Calibri" w:cs="Calibri" w:eastAsia="Calibri" w:hAnsi="Calibri"/>
          <w:sz w:val="18"/>
          <w:szCs w:val="18"/>
          <w:rtl w:val="0"/>
        </w:rPr>
        <w:t xml:space="preserve">in meer dan 200 markten en in meer dan 20 talen.</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18"/>
          <w:szCs w:val="18"/>
          <w:highlight w:val="red"/>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WBDS omvat de consumentenmerken Eurosport, Global Cycling Network (GCN), Global Mountain Bike Network (GMBN), Golf Digest en GOLFTV powered by PGA TOUR, </w:t>
      </w:r>
      <w:r w:rsidDel="00000000" w:rsidR="00000000" w:rsidRPr="00000000">
        <w:rPr>
          <w:rFonts w:ascii="Calibri" w:cs="Calibri" w:eastAsia="Calibri" w:hAnsi="Calibri"/>
          <w:sz w:val="18"/>
          <w:szCs w:val="18"/>
          <w:rtl w:val="0"/>
        </w:rPr>
        <w:t xml:space="preserve">alsmede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sport programmering</w:t>
      </w:r>
      <w:r w:rsidDel="00000000" w:rsidR="00000000" w:rsidRPr="00000000">
        <w:rPr>
          <w:rFonts w:ascii="Calibri" w:cs="Calibri" w:eastAsia="Calibri" w:hAnsi="Calibri"/>
          <w:sz w:val="18"/>
          <w:szCs w:val="18"/>
          <w:rtl w:val="0"/>
        </w:rPr>
        <w:t xml:space="preserve"> en content op discovery+ en WBD’s </w:t>
      </w:r>
      <w:r w:rsidDel="00000000" w:rsidR="00000000" w:rsidRPr="00000000">
        <w:rPr>
          <w:rFonts w:ascii="Calibri" w:cs="Calibri" w:eastAsia="Calibri" w:hAnsi="Calibri"/>
          <w:i w:val="1"/>
          <w:sz w:val="18"/>
          <w:szCs w:val="18"/>
          <w:rtl w:val="0"/>
        </w:rPr>
        <w:t xml:space="preserve">free-to-air </w:t>
      </w:r>
      <w:r w:rsidDel="00000000" w:rsidR="00000000" w:rsidRPr="00000000">
        <w:rPr>
          <w:rFonts w:ascii="Calibri" w:cs="Calibri" w:eastAsia="Calibri" w:hAnsi="Calibri"/>
          <w:sz w:val="18"/>
          <w:szCs w:val="18"/>
          <w:rtl w:val="0"/>
        </w:rPr>
        <w:t xml:space="preserve">TV zenders. Deze brengen het publiek samen met ‘s werelds  grootste sportevenementenZo is WBDS ‘</w:t>
      </w:r>
      <w:r w:rsidDel="00000000" w:rsidR="00000000" w:rsidRPr="00000000">
        <w:rPr>
          <w:rFonts w:ascii="Calibri" w:cs="Calibri" w:eastAsia="Calibri" w:hAnsi="Calibri"/>
          <w:i w:val="1"/>
          <w:sz w:val="18"/>
          <w:szCs w:val="18"/>
          <w:rtl w:val="0"/>
        </w:rPr>
        <w:t xml:space="preserve">Home Of The Olympics</w:t>
      </w:r>
      <w:r w:rsidDel="00000000" w:rsidR="00000000" w:rsidRPr="00000000">
        <w:rPr>
          <w:rFonts w:ascii="Calibri" w:cs="Calibri" w:eastAsia="Calibri" w:hAnsi="Calibri"/>
          <w:sz w:val="18"/>
          <w:szCs w:val="18"/>
          <w:rtl w:val="0"/>
        </w:rPr>
        <w:t xml:space="preserve">’ in Europa en omvat het sport portfolio tennis Grand Slams, Grand Tour wielerevenementen met meer dan 600 wieleruitzendingen per jaar en de UCI Track Champions League, het hele jaar door PGA TOUR, de elektrische race-series met ABB FIA Formula E World Championship en FIA eTouring Car World Cup, en wintersport zoals de Wereldkampioenschappen en wereldbeker-evenementen.  </w:t>
      </w:r>
    </w:p>
    <w:p w:rsidR="00000000" w:rsidDel="00000000" w:rsidP="00000000" w:rsidRDefault="00000000" w:rsidRPr="00000000" w14:paraId="0000002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Warner Bros. Discovery Sports Europa biedt een volledig 360° aanbod met haar evenementen management &amp; promotie-tak Discovery Sports Events, die jaarlijks 55 evenementen in vijf verschillende continenten </w:t>
      </w:r>
      <w:r w:rsidDel="00000000" w:rsidR="00000000" w:rsidRPr="00000000">
        <w:rPr>
          <w:rFonts w:ascii="Calibri" w:cs="Calibri" w:eastAsia="Calibri" w:hAnsi="Calibri"/>
          <w:sz w:val="18"/>
          <w:szCs w:val="18"/>
          <w:rtl w:val="0"/>
        </w:rPr>
        <w:t xml:space="preserve">overzie</w:t>
      </w:r>
      <w:r w:rsidDel="00000000" w:rsidR="00000000" w:rsidRPr="00000000">
        <w:rPr>
          <w:rFonts w:ascii="Calibri" w:cs="Calibri" w:eastAsia="Calibri" w:hAnsi="Calibri"/>
          <w:sz w:val="18"/>
          <w:szCs w:val="18"/>
          <w:rtl w:val="0"/>
        </w:rPr>
        <w:t xml:space="preserve">t, inclusief de UCI Track Champions League. Meer informatie op discoverysports.com. </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Over Eurosport:</w:t>
      </w:r>
    </w:p>
    <w:p w:rsidR="00000000" w:rsidDel="00000000" w:rsidP="00000000" w:rsidRDefault="00000000" w:rsidRPr="00000000" w14:paraId="0000002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Eurosport is met haar lokale programmering en ‘s werelds grootste sportevenementen de nummer één sportbestemming in Europa. Eurosport is de ‘Home Of The Olympics’ en sinds 2021 is alles van Eurosport live en on-demand te volgen op discovery+, de real-life entertainment en sport</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streamingdienst van Warner Bros. Discovery. </w:t>
      </w:r>
    </w:p>
    <w:p w:rsidR="00000000" w:rsidDel="00000000" w:rsidP="00000000" w:rsidRDefault="00000000" w:rsidRPr="00000000" w14:paraId="0000002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Eurosport-zenders - Eurosport 1 en Eurosport 2 -, bereiken gezamenlijk meer dan 200 miljoen cumulatieve abonnees</w:t>
      </w:r>
      <w:r w:rsidDel="00000000" w:rsidR="00000000" w:rsidRPr="00000000">
        <w:rPr>
          <w:rFonts w:ascii="Calibri" w:cs="Calibri" w:eastAsia="Calibri" w:hAnsi="Calibri"/>
          <w:sz w:val="18"/>
          <w:szCs w:val="18"/>
          <w:rtl w:val="0"/>
        </w:rPr>
        <w:t xml:space="preserve"> in 75 verschillende landen in Europa, Azië, Afrika en het Midden-Oosten. Met gemiddeld 43 miljoen unieke bezoekers per maand is eurosport.com de nummer één online sportnieuws website van Europa. Discovery Sports Events specialiseert zich in het management en de promotie van internationale sportevenementen. </w:t>
      </w:r>
    </w:p>
    <w:p w:rsidR="00000000" w:rsidDel="00000000" w:rsidP="00000000" w:rsidRDefault="00000000" w:rsidRPr="00000000" w14:paraId="0000002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Over </w:t>
      </w:r>
      <w:r w:rsidDel="00000000" w:rsidR="00000000" w:rsidRPr="00000000">
        <w:rPr>
          <w:rFonts w:ascii="Calibri" w:cs="Calibri" w:eastAsia="Calibri" w:hAnsi="Calibri"/>
          <w:b w:val="1"/>
          <w:sz w:val="18"/>
          <w:szCs w:val="18"/>
          <w:rtl w:val="0"/>
        </w:rPr>
        <w:t xml:space="preserve">discovery+:</w:t>
      </w:r>
    </w:p>
    <w:p w:rsidR="00000000" w:rsidDel="00000000" w:rsidP="00000000" w:rsidRDefault="00000000" w:rsidRPr="00000000" w14:paraId="00000030">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 </w:t>
      </w:r>
      <w:r w:rsidDel="00000000" w:rsidR="00000000" w:rsidRPr="00000000">
        <w:rPr>
          <w:rFonts w:ascii="Calibri" w:cs="Calibri" w:eastAsia="Calibri" w:hAnsi="Calibri"/>
          <w:sz w:val="18"/>
          <w:szCs w:val="18"/>
          <w:rtl w:val="0"/>
        </w:rPr>
        <w:t xml:space="preserve">is ‘the streaming home of real-life entertainment en sport’. Met een </w:t>
      </w:r>
      <w:r w:rsidDel="00000000" w:rsidR="00000000" w:rsidRPr="00000000">
        <w:rPr>
          <w:rFonts w:ascii="Calibri" w:cs="Calibri" w:eastAsia="Calibri" w:hAnsi="Calibri"/>
          <w:i w:val="1"/>
          <w:sz w:val="18"/>
          <w:szCs w:val="18"/>
          <w:rtl w:val="0"/>
        </w:rPr>
        <w:t xml:space="preserve">discovery+ Entertainment</w:t>
      </w:r>
      <w:r w:rsidDel="00000000" w:rsidR="00000000" w:rsidRPr="00000000">
        <w:rPr>
          <w:rFonts w:ascii="Calibri" w:cs="Calibri" w:eastAsia="Calibri" w:hAnsi="Calibri"/>
          <w:sz w:val="18"/>
          <w:szCs w:val="18"/>
          <w:rtl w:val="0"/>
        </w:rPr>
        <w:t xml:space="preserve"> abonnement krijgt de kijker toegang tot een zeer uitgebreide catalogus aan real-life entertainment en met een </w:t>
      </w:r>
      <w:r w:rsidDel="00000000" w:rsidR="00000000" w:rsidRPr="00000000">
        <w:rPr>
          <w:rFonts w:ascii="Calibri" w:cs="Calibri" w:eastAsia="Calibri" w:hAnsi="Calibri"/>
          <w:i w:val="1"/>
          <w:sz w:val="18"/>
          <w:szCs w:val="18"/>
          <w:rtl w:val="0"/>
        </w:rPr>
        <w:t xml:space="preserve">discovery+ Entertainment &amp; Sport</w:t>
      </w:r>
      <w:r w:rsidDel="00000000" w:rsidR="00000000" w:rsidRPr="00000000">
        <w:rPr>
          <w:rFonts w:ascii="Calibri" w:cs="Calibri" w:eastAsia="Calibri" w:hAnsi="Calibri"/>
          <w:sz w:val="18"/>
          <w:szCs w:val="18"/>
          <w:rtl w:val="0"/>
        </w:rPr>
        <w:t xml:space="preserve"> abonnement behoort daartoe ook alle (live) sport content. discovery+ biedt de mogelijkheid om de nieuwste internationale en Nederlandse programma’s vooruit én terug te kijken, en geeft toegang tot de zeer uitgebreide content bibliotheek van Discovery. discovery+ is naast de app voor mobiel en tablet (iOS en Android) ook beschikbaar als webversie en te streamen naar een tv-scherm via Google Chromecast, Apple Airplay en Amazon Fire TV Stick. Daarnaast is discovery+ beschikbaar via de smart tv apps van Samsung, LG en Android en is discovery+ te streamen via tvOS en Amazon Prime Video Channels.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w:t>
      </w:r>
      <w:r w:rsidDel="00000000" w:rsidR="00000000" w:rsidRPr="00000000">
        <w:rPr>
          <w:rFonts w:ascii="Calibri" w:cs="Calibri" w:eastAsia="Calibri" w:hAnsi="Calibri"/>
          <w:sz w:val="18"/>
          <w:szCs w:val="18"/>
          <w:rtl w:val="0"/>
        </w:rPr>
        <w:t xml:space="preserve"> abonnement kost €3,99 per maand of €39,99 per jaar en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 &amp; Sport</w:t>
      </w:r>
      <w:r w:rsidDel="00000000" w:rsidR="00000000" w:rsidRPr="00000000">
        <w:rPr>
          <w:rFonts w:ascii="Calibri" w:cs="Calibri" w:eastAsia="Calibri" w:hAnsi="Calibri"/>
          <w:sz w:val="18"/>
          <w:szCs w:val="18"/>
          <w:rtl w:val="0"/>
        </w:rPr>
        <w:t xml:space="preserve"> abonnement kost €5,99 per maand of €59,99 per jaar. Ga voor meer informatie naar</w:t>
      </w:r>
      <w:hyperlink r:id="rId6">
        <w:r w:rsidDel="00000000" w:rsidR="00000000" w:rsidRPr="00000000">
          <w:rPr>
            <w:rFonts w:ascii="Calibri" w:cs="Calibri" w:eastAsia="Calibri" w:hAnsi="Calibri"/>
            <w:sz w:val="18"/>
            <w:szCs w:val="18"/>
            <w:rtl w:val="0"/>
          </w:rPr>
          <w:t xml:space="preserve"> </w:t>
        </w:r>
      </w:hyperlink>
      <w:hyperlink r:id="rId7">
        <w:r w:rsidDel="00000000" w:rsidR="00000000" w:rsidRPr="00000000">
          <w:rPr>
            <w:rFonts w:ascii="Calibri" w:cs="Calibri" w:eastAsia="Calibri" w:hAnsi="Calibri"/>
            <w:color w:val="1155cc"/>
            <w:sz w:val="18"/>
            <w:szCs w:val="18"/>
            <w:u w:val="single"/>
            <w:rtl w:val="0"/>
          </w:rPr>
          <w:t xml:space="preserve">www.discoveryplus.com/nl</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3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Aanvullende informatie voor de redactie:</w:t>
      </w:r>
    </w:p>
    <w:p w:rsidR="00000000" w:rsidDel="00000000" w:rsidP="00000000" w:rsidRDefault="00000000" w:rsidRPr="00000000" w14:paraId="0000003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w:t>
      </w:r>
    </w:p>
    <w:p w:rsidR="00000000" w:rsidDel="00000000" w:rsidP="00000000" w:rsidRDefault="00000000" w:rsidRPr="00000000" w14:paraId="0000003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Merwin Adamson, persvoorlichter discovery+, Discovery, TLC, Eurosport &amp; ID</w:t>
      </w:r>
    </w:p>
    <w:p w:rsidR="00000000" w:rsidDel="00000000" w:rsidP="00000000" w:rsidRDefault="00000000" w:rsidRPr="00000000" w14:paraId="0000003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 +31 (6) 10 18 01 91 </w:t>
      </w:r>
    </w:p>
    <w:p w:rsidR="00000000" w:rsidDel="00000000" w:rsidP="00000000" w:rsidRDefault="00000000" w:rsidRPr="00000000" w14:paraId="0000003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merwin_adamson@discovery.com </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drawing>
        <wp:inline distB="114300" distT="114300" distL="114300" distR="114300">
          <wp:extent cx="1766888" cy="3810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38109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right"/>
      <w:rPr/>
    </w:pPr>
    <w:r w:rsidDel="00000000" w:rsidR="00000000" w:rsidRPr="00000000">
      <w:rPr>
        <w:rtl w:val="0"/>
      </w:rPr>
    </w:r>
  </w:p>
  <w:p w:rsidR="00000000" w:rsidDel="00000000" w:rsidP="00000000" w:rsidRDefault="00000000" w:rsidRPr="00000000" w14:paraId="0000003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iscoveryplus.com/nl" TargetMode="External"/><Relationship Id="rId7" Type="http://schemas.openxmlformats.org/officeDocument/2006/relationships/hyperlink" Target="http://www.discoveryplus.com/n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