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7FF99" w14:textId="67F2B231" w:rsidR="00594CD4" w:rsidRPr="006552D7" w:rsidRDefault="00594CD4" w:rsidP="7741F119">
      <w:pPr>
        <w:spacing w:before="100" w:beforeAutospacing="1" w:after="100" w:afterAutospacing="1" w:line="360" w:lineRule="auto"/>
        <w:jc w:val="right"/>
        <w:textAlignment w:val="baseline"/>
        <w:rPr>
          <w:rFonts w:eastAsia="Times New Roman" w:cs="Times New Roman"/>
          <w:sz w:val="24"/>
          <w:szCs w:val="24"/>
          <w:lang w:eastAsia="de-DE"/>
        </w:rPr>
      </w:pPr>
      <w:r w:rsidRPr="006552D7">
        <w:rPr>
          <w:rFonts w:eastAsia="Times New Roman" w:cs="Times New Roman"/>
          <w:b/>
          <w:bCs/>
          <w:sz w:val="28"/>
          <w:szCs w:val="28"/>
          <w:lang w:eastAsia="de-DE"/>
        </w:rPr>
        <w:t>Newsflash</w:t>
      </w:r>
      <w:r w:rsidRPr="006552D7">
        <w:rPr>
          <w:rFonts w:eastAsia="Times New Roman" w:cs="Times New Roman"/>
          <w:sz w:val="28"/>
          <w:szCs w:val="28"/>
          <w:lang w:eastAsia="de-DE"/>
        </w:rPr>
        <w:t> </w:t>
      </w:r>
    </w:p>
    <w:p w14:paraId="214449E2" w14:textId="4E254C93" w:rsidR="00594CD4" w:rsidRPr="006552D7" w:rsidRDefault="09C6A4D5" w:rsidP="09C6A4D5">
      <w:pPr>
        <w:spacing w:before="100" w:beforeAutospacing="1" w:after="100" w:afterAutospacing="1" w:line="360" w:lineRule="auto"/>
        <w:jc w:val="right"/>
        <w:textAlignment w:val="baseline"/>
        <w:rPr>
          <w:rFonts w:eastAsia="Times New Roman" w:cs="Times New Roman"/>
          <w:sz w:val="24"/>
          <w:szCs w:val="24"/>
          <w:lang w:eastAsia="de-DE"/>
        </w:rPr>
      </w:pPr>
      <w:r w:rsidRPr="09C6A4D5">
        <w:rPr>
          <w:rFonts w:eastAsia="Times New Roman" w:cs="Times New Roman"/>
          <w:sz w:val="24"/>
          <w:szCs w:val="24"/>
          <w:lang w:eastAsia="de-DE"/>
        </w:rPr>
        <w:t>Bonn, 08/03/2023</w:t>
      </w:r>
    </w:p>
    <w:p w14:paraId="68299BFD" w14:textId="0CDDDCEA" w:rsidR="00731555" w:rsidRPr="00252FEC" w:rsidRDefault="09C6A4D5" w:rsidP="09C6A4D5">
      <w:pPr>
        <w:spacing w:beforeAutospacing="1" w:afterAutospacing="1" w:line="360" w:lineRule="auto"/>
        <w:jc w:val="both"/>
        <w:rPr>
          <w:rFonts w:eastAsia="Verdana" w:cs="Verdana"/>
          <w:i/>
          <w:iCs/>
        </w:rPr>
      </w:pPr>
      <w:r w:rsidRPr="09C6A4D5">
        <w:rPr>
          <w:rFonts w:eastAsia="Verdana" w:cs="Verdana"/>
          <w:b/>
          <w:bCs/>
          <w:color w:val="365F91" w:themeColor="accent1" w:themeShade="BF"/>
          <w:sz w:val="36"/>
          <w:szCs w:val="36"/>
          <w:lang w:eastAsia="de-DE"/>
        </w:rPr>
        <w:t xml:space="preserve">Copernicus: </w:t>
      </w:r>
      <w:proofErr w:type="gramStart"/>
      <w:r w:rsidRPr="09C6A4D5">
        <w:rPr>
          <w:rFonts w:eastAsia="Verdana" w:cs="Verdana"/>
          <w:b/>
          <w:bCs/>
          <w:color w:val="365F91" w:themeColor="accent1" w:themeShade="BF"/>
          <w:sz w:val="36"/>
          <w:szCs w:val="36"/>
          <w:lang w:eastAsia="de-DE"/>
        </w:rPr>
        <w:t>Antarctic sea</w:t>
      </w:r>
      <w:proofErr w:type="gramEnd"/>
      <w:r w:rsidRPr="09C6A4D5">
        <w:rPr>
          <w:rFonts w:eastAsia="Verdana" w:cs="Verdana"/>
          <w:b/>
          <w:bCs/>
          <w:color w:val="365F91" w:themeColor="accent1" w:themeShade="BF"/>
          <w:sz w:val="36"/>
          <w:szCs w:val="36"/>
          <w:lang w:eastAsia="de-DE"/>
        </w:rPr>
        <w:t xml:space="preserve"> ice extent reaches all-time minimum in February – Second warmest winter on record in Europe</w:t>
      </w:r>
    </w:p>
    <w:p w14:paraId="37B4F674" w14:textId="77777777" w:rsidR="00282E6D" w:rsidRPr="00252FEC" w:rsidRDefault="09C6A4D5" w:rsidP="09C6A4D5">
      <w:pPr>
        <w:spacing w:beforeAutospacing="1" w:afterAutospacing="1"/>
        <w:jc w:val="center"/>
        <w:rPr>
          <w:rFonts w:eastAsia="Verdana" w:cs="Verdana"/>
          <w:b/>
          <w:bCs/>
          <w:color w:val="365F91" w:themeColor="accent1" w:themeShade="BF"/>
          <w:lang w:eastAsia="de-DE"/>
        </w:rPr>
      </w:pPr>
      <w:r w:rsidRPr="09C6A4D5">
        <w:rPr>
          <w:rFonts w:eastAsia="Verdana" w:cs="Verdana"/>
          <w:b/>
          <w:bCs/>
          <w:color w:val="365F91" w:themeColor="accent1" w:themeShade="BF"/>
          <w:lang w:eastAsia="de-DE"/>
        </w:rPr>
        <w:t xml:space="preserve"> </w:t>
      </w:r>
      <w:r w:rsidR="20EED71F">
        <w:rPr>
          <w:noProof/>
        </w:rPr>
        <w:drawing>
          <wp:inline distT="0" distB="0" distL="0" distR="0" wp14:anchorId="06C0AFB5" wp14:editId="2B191B41">
            <wp:extent cx="5733288" cy="2484424"/>
            <wp:effectExtent l="0" t="0" r="0" b="0"/>
            <wp:docPr id="48200908" name="Picture 4820090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0908"/>
                    <pic:cNvPicPr/>
                  </pic:nvPicPr>
                  <pic:blipFill>
                    <a:blip r:embed="rId11">
                      <a:extLst>
                        <a:ext uri="{28A0092B-C50C-407E-A947-70E740481C1C}">
                          <a14:useLocalDpi xmlns:a14="http://schemas.microsoft.com/office/drawing/2010/main" val="0"/>
                        </a:ext>
                      </a:extLst>
                    </a:blip>
                    <a:stretch>
                      <a:fillRect/>
                    </a:stretch>
                  </pic:blipFill>
                  <pic:spPr>
                    <a:xfrm>
                      <a:off x="0" y="0"/>
                      <a:ext cx="5733288" cy="2484424"/>
                    </a:xfrm>
                    <a:prstGeom prst="rect">
                      <a:avLst/>
                    </a:prstGeom>
                  </pic:spPr>
                </pic:pic>
              </a:graphicData>
            </a:graphic>
          </wp:inline>
        </w:drawing>
      </w:r>
    </w:p>
    <w:p w14:paraId="661B5E4D" w14:textId="05D0A40C" w:rsidR="00731555" w:rsidRPr="00252FEC" w:rsidRDefault="09C6A4D5" w:rsidP="09C6A4D5">
      <w:pPr>
        <w:spacing w:beforeAutospacing="1" w:afterAutospacing="1" w:line="276" w:lineRule="auto"/>
        <w:jc w:val="center"/>
        <w:rPr>
          <w:rFonts w:eastAsia="Verdana" w:cs="Verdana"/>
          <w:i/>
          <w:iCs/>
          <w:sz w:val="20"/>
          <w:szCs w:val="20"/>
        </w:rPr>
      </w:pPr>
      <w:r w:rsidRPr="09C6A4D5">
        <w:rPr>
          <w:rFonts w:eastAsia="Verdana" w:cs="Verdana"/>
          <w:i/>
          <w:iCs/>
          <w:sz w:val="20"/>
          <w:szCs w:val="20"/>
        </w:rPr>
        <w:t>Surface air temperature anomaly for February 2023 relative to the February average for the period 1991-2020.</w:t>
      </w:r>
      <w:r w:rsidR="00282E6D" w:rsidRPr="09C6A4D5">
        <w:rPr>
          <w:rStyle w:val="FootnoteReference"/>
          <w:rFonts w:eastAsia="Verdana" w:cs="Verdana"/>
          <w:i/>
          <w:iCs/>
          <w:sz w:val="20"/>
          <w:szCs w:val="20"/>
        </w:rPr>
        <w:footnoteReference w:id="2"/>
      </w:r>
      <w:r w:rsidRPr="09C6A4D5">
        <w:rPr>
          <w:rFonts w:eastAsia="Verdana" w:cs="Verdana"/>
          <w:i/>
          <w:iCs/>
          <w:sz w:val="20"/>
          <w:szCs w:val="20"/>
        </w:rPr>
        <w:t xml:space="preserve"> </w:t>
      </w:r>
      <w:r w:rsidR="00282E6D">
        <w:br/>
      </w:r>
      <w:r w:rsidRPr="09C6A4D5">
        <w:rPr>
          <w:rFonts w:eastAsia="Verdana" w:cs="Verdana"/>
          <w:i/>
          <w:iCs/>
          <w:sz w:val="20"/>
          <w:szCs w:val="20"/>
        </w:rPr>
        <w:t>Data source: ERA5. Credit: Copernicus Climate Change Service/ECMWF.</w:t>
      </w:r>
    </w:p>
    <w:p w14:paraId="3AFF7FCD" w14:textId="1F4698A3" w:rsidR="0B465C13" w:rsidRPr="00B726D6" w:rsidRDefault="09C6A4D5" w:rsidP="09C6A4D5">
      <w:pPr>
        <w:spacing w:before="100" w:beforeAutospacing="1" w:after="100" w:afterAutospacing="1" w:line="360" w:lineRule="auto"/>
        <w:jc w:val="both"/>
        <w:textAlignment w:val="baseline"/>
        <w:rPr>
          <w:rFonts w:eastAsia="Verdana" w:cs="Verdana"/>
          <w:lang w:eastAsia="de-DE"/>
        </w:rPr>
      </w:pPr>
      <w:r w:rsidRPr="09C6A4D5">
        <w:rPr>
          <w:rFonts w:eastAsia="Verdana" w:cs="Verdana"/>
          <w:lang w:eastAsia="de-DE"/>
        </w:rPr>
        <w:t xml:space="preserve">The </w:t>
      </w:r>
      <w:hyperlink r:id="rId12">
        <w:r w:rsidRPr="09C6A4D5">
          <w:rPr>
            <w:rStyle w:val="Hyperlink"/>
            <w:rFonts w:eastAsia="Verdana" w:cs="Verdana"/>
            <w:lang w:eastAsia="de-DE"/>
          </w:rPr>
          <w:t>Copernicus Climate Change Service (C3S)</w:t>
        </w:r>
      </w:hyperlink>
      <w:r w:rsidRPr="09C6A4D5">
        <w:rPr>
          <w:rFonts w:eastAsia="Verdana" w:cs="Verdana"/>
          <w:lang w:eastAsia="de-DE"/>
        </w:rPr>
        <w:t xml:space="preserve">, implemented by the European Centre for Medium-Range Weather Forecasts </w:t>
      </w:r>
      <w:r w:rsidRPr="09C6A4D5">
        <w:rPr>
          <w:rFonts w:eastAsia="Verdana" w:cs="Verdana"/>
          <w:color w:val="212529"/>
          <w:lang w:eastAsia="de-DE"/>
        </w:rPr>
        <w:t>on behalf of the European Commission with funding from the EU</w:t>
      </w:r>
      <w:r w:rsidRPr="09C6A4D5">
        <w:rPr>
          <w:rFonts w:eastAsia="Verdana" w:cs="Verdana"/>
          <w:lang w:eastAsia="de-DE"/>
        </w:rPr>
        <w:t xml:space="preserve">, routinely publishes monthly climate bulletins reporting on the changes observed in global </w:t>
      </w:r>
      <w:bookmarkStart w:id="0" w:name="_Hlk113368010"/>
      <w:r w:rsidRPr="09C6A4D5">
        <w:rPr>
          <w:rFonts w:eastAsia="Verdana" w:cs="Verdana"/>
          <w:b/>
          <w:bCs/>
          <w:lang w:eastAsia="de-DE"/>
        </w:rPr>
        <w:t>surface air temperature</w:t>
      </w:r>
      <w:r w:rsidRPr="09C6A4D5">
        <w:rPr>
          <w:rFonts w:eastAsia="Verdana" w:cs="Verdana"/>
          <w:lang w:eastAsia="de-DE"/>
        </w:rPr>
        <w:t xml:space="preserve">, </w:t>
      </w:r>
      <w:r w:rsidRPr="09C6A4D5">
        <w:rPr>
          <w:rFonts w:eastAsia="Verdana" w:cs="Verdana"/>
          <w:b/>
          <w:bCs/>
          <w:lang w:eastAsia="de-DE"/>
        </w:rPr>
        <w:t>sea ice cover</w:t>
      </w:r>
      <w:r w:rsidRPr="09C6A4D5">
        <w:rPr>
          <w:rFonts w:eastAsia="Verdana" w:cs="Verdana"/>
          <w:lang w:eastAsia="de-DE"/>
        </w:rPr>
        <w:t xml:space="preserve"> and </w:t>
      </w:r>
      <w:r w:rsidRPr="09C6A4D5">
        <w:rPr>
          <w:rFonts w:eastAsia="Verdana" w:cs="Verdana"/>
          <w:b/>
          <w:bCs/>
          <w:lang w:eastAsia="de-DE"/>
        </w:rPr>
        <w:t>hydrological variables</w:t>
      </w:r>
      <w:bookmarkEnd w:id="0"/>
      <w:r w:rsidRPr="09C6A4D5">
        <w:rPr>
          <w:rFonts w:eastAsia="Verdana" w:cs="Verdana"/>
          <w:lang w:eastAsia="de-DE"/>
        </w:rPr>
        <w:t>. All the reported findings are based on computer-generated analyses using billions of measurements from satellites, ships, aircraft and weather stations around the world. </w:t>
      </w:r>
    </w:p>
    <w:p w14:paraId="7C206266" w14:textId="3FC9234A" w:rsidR="009A041F" w:rsidRDefault="09C6A4D5" w:rsidP="09C6A4D5">
      <w:pPr>
        <w:spacing w:line="360" w:lineRule="auto"/>
        <w:jc w:val="both"/>
        <w:rPr>
          <w:rFonts w:eastAsia="Verdana" w:cs="Verdana"/>
          <w:color w:val="000000" w:themeColor="text1"/>
          <w:lang w:eastAsia="de-DE"/>
        </w:rPr>
      </w:pPr>
      <w:r w:rsidRPr="09C6A4D5">
        <w:rPr>
          <w:rFonts w:eastAsia="Verdana" w:cs="Verdana"/>
          <w:b/>
          <w:bCs/>
          <w:color w:val="000000" w:themeColor="text1"/>
        </w:rPr>
        <w:lastRenderedPageBreak/>
        <w:t xml:space="preserve">February 2023 - temperature highlights: </w:t>
      </w:r>
    </w:p>
    <w:p w14:paraId="23B43F08" w14:textId="77777777" w:rsidR="009A041F" w:rsidRPr="00254B48" w:rsidRDefault="09C6A4D5" w:rsidP="00252FEC">
      <w:pPr>
        <w:pStyle w:val="ListParagraph"/>
        <w:numPr>
          <w:ilvl w:val="0"/>
          <w:numId w:val="6"/>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 xml:space="preserve">February 2023 was the fifth warmest </w:t>
      </w:r>
      <w:proofErr w:type="gramStart"/>
      <w:r w:rsidRPr="00254B48">
        <w:rPr>
          <w:rFonts w:ascii="Verdana" w:eastAsia="Verdana" w:hAnsi="Verdana" w:cs="Verdana"/>
          <w:color w:val="000000" w:themeColor="text1"/>
          <w:lang w:val="en-US"/>
        </w:rPr>
        <w:t>globally</w:t>
      </w:r>
      <w:proofErr w:type="gramEnd"/>
    </w:p>
    <w:p w14:paraId="3E257C4D" w14:textId="08106E50" w:rsidR="009A041F" w:rsidRPr="00254B48" w:rsidRDefault="09C6A4D5" w:rsidP="00252FEC">
      <w:pPr>
        <w:pStyle w:val="ListParagraph"/>
        <w:numPr>
          <w:ilvl w:val="0"/>
          <w:numId w:val="6"/>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Most of Europe had above-average air temperatures, particularly northern Norway and Sweden, and the Svalbard region</w:t>
      </w:r>
    </w:p>
    <w:p w14:paraId="3403858A" w14:textId="77777777" w:rsidR="008A2B50" w:rsidRPr="00254B48" w:rsidRDefault="09C6A4D5" w:rsidP="008A2B50">
      <w:pPr>
        <w:pStyle w:val="ListParagraph"/>
        <w:numPr>
          <w:ilvl w:val="0"/>
          <w:numId w:val="6"/>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 xml:space="preserve">Above-average temperatures occurred in the eastern United States, northern Russia, and in Pakistan and India </w:t>
      </w:r>
    </w:p>
    <w:p w14:paraId="42886909" w14:textId="6F1FDA38" w:rsidR="0092788C" w:rsidRPr="00254B48" w:rsidRDefault="09C6A4D5" w:rsidP="008A2B50">
      <w:pPr>
        <w:pStyle w:val="ListParagraph"/>
        <w:numPr>
          <w:ilvl w:val="0"/>
          <w:numId w:val="6"/>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 xml:space="preserve">Below-average temperatures were experienced across the Iberian Peninsula, </w:t>
      </w:r>
      <w:proofErr w:type="spellStart"/>
      <w:r w:rsidRPr="00254B48">
        <w:rPr>
          <w:rFonts w:ascii="Verdana" w:eastAsia="Verdana" w:hAnsi="Verdana" w:cs="Verdana"/>
          <w:color w:val="000000" w:themeColor="text1"/>
          <w:lang w:val="en-US"/>
        </w:rPr>
        <w:t>Türkiye</w:t>
      </w:r>
      <w:proofErr w:type="spellEnd"/>
      <w:r w:rsidRPr="00254B48">
        <w:rPr>
          <w:rFonts w:ascii="Verdana" w:eastAsia="Verdana" w:hAnsi="Verdana" w:cs="Verdana"/>
          <w:color w:val="000000" w:themeColor="text1"/>
          <w:lang w:val="en-US"/>
        </w:rPr>
        <w:t xml:space="preserve">, the western United States, Canada, northeast Russia, and northern </w:t>
      </w:r>
      <w:proofErr w:type="gramStart"/>
      <w:r w:rsidRPr="00254B48">
        <w:rPr>
          <w:rFonts w:ascii="Verdana" w:eastAsia="Verdana" w:hAnsi="Verdana" w:cs="Verdana"/>
          <w:color w:val="000000" w:themeColor="text1"/>
          <w:lang w:val="en-US"/>
        </w:rPr>
        <w:t>Australia</w:t>
      </w:r>
      <w:proofErr w:type="gramEnd"/>
      <w:r w:rsidRPr="00254B48">
        <w:rPr>
          <w:rFonts w:ascii="Verdana" w:eastAsia="Verdana" w:hAnsi="Verdana" w:cs="Verdana"/>
          <w:lang w:val="en-US"/>
        </w:rPr>
        <w:t xml:space="preserve"> </w:t>
      </w:r>
    </w:p>
    <w:p w14:paraId="556B4BDC" w14:textId="77777777" w:rsidR="000F3069" w:rsidRDefault="000F3069" w:rsidP="09C6A4D5">
      <w:pPr>
        <w:ind w:left="360" w:hanging="360"/>
        <w:jc w:val="both"/>
        <w:rPr>
          <w:rFonts w:eastAsia="Verdana" w:cs="Verdana"/>
          <w:b/>
          <w:bCs/>
          <w:color w:val="000000" w:themeColor="text1"/>
        </w:rPr>
      </w:pPr>
    </w:p>
    <w:p w14:paraId="5A99D725" w14:textId="21A76A69" w:rsidR="0092788C" w:rsidRPr="009A041F" w:rsidRDefault="09C6A4D5" w:rsidP="008A2B50">
      <w:pPr>
        <w:spacing w:after="240"/>
        <w:ind w:left="360" w:hanging="360"/>
        <w:jc w:val="both"/>
        <w:rPr>
          <w:rFonts w:eastAsia="Verdana" w:cs="Verdana"/>
          <w:b/>
          <w:bCs/>
          <w:color w:val="000000" w:themeColor="text1"/>
          <w:highlight w:val="yellow"/>
        </w:rPr>
      </w:pPr>
      <w:r w:rsidRPr="09C6A4D5">
        <w:rPr>
          <w:rFonts w:eastAsia="Verdana" w:cs="Verdana"/>
          <w:b/>
          <w:bCs/>
          <w:color w:val="000000" w:themeColor="text1"/>
        </w:rPr>
        <w:t>February 2023 – Sea ice highlights:</w:t>
      </w:r>
    </w:p>
    <w:p w14:paraId="3C93AA88" w14:textId="77777777" w:rsidR="00270616" w:rsidRPr="00254B48" w:rsidRDefault="09C6A4D5" w:rsidP="000F2F4A">
      <w:pPr>
        <w:pStyle w:val="ListParagraph"/>
        <w:numPr>
          <w:ilvl w:val="0"/>
          <w:numId w:val="6"/>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Antarctic sea ice reached its lowest monthly extent in the satellite data record, at 34% below the average for February, breaking the previous record of February 2017.</w:t>
      </w:r>
    </w:p>
    <w:p w14:paraId="0801EAF7" w14:textId="77777777" w:rsidR="00270616" w:rsidRPr="00254B48" w:rsidRDefault="09C6A4D5" w:rsidP="000F2F4A">
      <w:pPr>
        <w:pStyle w:val="ListParagraph"/>
        <w:numPr>
          <w:ilvl w:val="0"/>
          <w:numId w:val="6"/>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Antarctic daily sea ice extent also reached an all-time minimum, surpassing the previous record set in February 2022.</w:t>
      </w:r>
    </w:p>
    <w:p w14:paraId="4C9FCB1D" w14:textId="77777777" w:rsidR="00270616" w:rsidRPr="00254B48" w:rsidRDefault="09C6A4D5" w:rsidP="000F2F4A">
      <w:pPr>
        <w:pStyle w:val="ListParagraph"/>
        <w:numPr>
          <w:ilvl w:val="0"/>
          <w:numId w:val="6"/>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Sea ice concentrations were much below-average in all sectors of the Southern Ocean.</w:t>
      </w:r>
    </w:p>
    <w:p w14:paraId="293FF905" w14:textId="77777777" w:rsidR="00270616" w:rsidRPr="00254B48" w:rsidRDefault="09C6A4D5" w:rsidP="000F2F4A">
      <w:pPr>
        <w:pStyle w:val="ListParagraph"/>
        <w:numPr>
          <w:ilvl w:val="0"/>
          <w:numId w:val="6"/>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Arctic sea ice extent was 4% below average, ranking 2nd lowest for February in the satellite data record, jointly with February 2016 and 2017.</w:t>
      </w:r>
    </w:p>
    <w:p w14:paraId="160A45B5" w14:textId="642BC36B" w:rsidR="004E1639" w:rsidRPr="00254B48" w:rsidRDefault="09C6A4D5" w:rsidP="000F2F4A">
      <w:pPr>
        <w:pStyle w:val="ListParagraph"/>
        <w:numPr>
          <w:ilvl w:val="0"/>
          <w:numId w:val="6"/>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Arctic sea ice concentrations were most below-average in the Barents Sea and Svalbard region.</w:t>
      </w:r>
    </w:p>
    <w:p w14:paraId="3915FCDA" w14:textId="5AE0052B" w:rsidR="000352C9" w:rsidRPr="009A041F" w:rsidRDefault="00B726D6" w:rsidP="09C6A4D5">
      <w:pPr>
        <w:spacing w:before="100" w:beforeAutospacing="1" w:after="100" w:afterAutospacing="1"/>
        <w:jc w:val="center"/>
        <w:textAlignment w:val="baseline"/>
        <w:rPr>
          <w:rFonts w:eastAsia="Verdana" w:cs="Verdana"/>
          <w:highlight w:val="yellow"/>
        </w:rPr>
      </w:pPr>
      <w:r>
        <w:rPr>
          <w:noProof/>
        </w:rPr>
        <w:drawing>
          <wp:inline distT="0" distB="0" distL="0" distR="0" wp14:anchorId="5F333470" wp14:editId="5F23A405">
            <wp:extent cx="5733288" cy="2735256"/>
            <wp:effectExtent l="0" t="0" r="0" b="0"/>
            <wp:docPr id="1245377930" name="Picture 12453779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377930"/>
                    <pic:cNvPicPr/>
                  </pic:nvPicPr>
                  <pic:blipFill>
                    <a:blip r:embed="rId13">
                      <a:extLst>
                        <a:ext uri="{28A0092B-C50C-407E-A947-70E740481C1C}">
                          <a14:useLocalDpi xmlns:a14="http://schemas.microsoft.com/office/drawing/2010/main" val="0"/>
                        </a:ext>
                      </a:extLst>
                    </a:blip>
                    <a:stretch>
                      <a:fillRect/>
                    </a:stretch>
                  </pic:blipFill>
                  <pic:spPr>
                    <a:xfrm>
                      <a:off x="0" y="0"/>
                      <a:ext cx="5733288" cy="2735256"/>
                    </a:xfrm>
                    <a:prstGeom prst="rect">
                      <a:avLst/>
                    </a:prstGeom>
                  </pic:spPr>
                </pic:pic>
              </a:graphicData>
            </a:graphic>
          </wp:inline>
        </w:drawing>
      </w:r>
    </w:p>
    <w:p w14:paraId="2238F3AB" w14:textId="77190665" w:rsidR="00B726D6" w:rsidRDefault="09C6A4D5" w:rsidP="09C6A4D5">
      <w:pPr>
        <w:spacing w:before="100" w:beforeAutospacing="1" w:after="100" w:afterAutospacing="1" w:line="276" w:lineRule="auto"/>
        <w:jc w:val="center"/>
        <w:textAlignment w:val="baseline"/>
        <w:rPr>
          <w:rFonts w:eastAsia="Verdana" w:cs="Verdana"/>
          <w:i/>
          <w:iCs/>
          <w:color w:val="000000" w:themeColor="text1"/>
          <w:sz w:val="20"/>
          <w:szCs w:val="20"/>
          <w:lang w:val="en-GB"/>
        </w:rPr>
      </w:pPr>
      <w:bookmarkStart w:id="1" w:name="_Hlk113366794"/>
      <w:r w:rsidRPr="09C6A4D5">
        <w:rPr>
          <w:rFonts w:eastAsia="Verdana" w:cs="Verdana"/>
          <w:i/>
          <w:iCs/>
          <w:color w:val="000000" w:themeColor="text1"/>
          <w:sz w:val="20"/>
          <w:szCs w:val="20"/>
          <w:lang w:val="en-GB"/>
        </w:rPr>
        <w:lastRenderedPageBreak/>
        <w:t>Time series of monthly mean Antarctic Sea ice extent anomalies for all February months from 1979 to 2023. The anomalies are expressed as a percentage of the February average for the period 1991-2020. Data source: EUMETSAT OSI SAF Sea Ice Index v2.1. Credit: Copernicus Climate Change Service/ECMWF/EUMETSAT.</w:t>
      </w:r>
    </w:p>
    <w:p w14:paraId="161745F5" w14:textId="77777777" w:rsidR="008A2B50" w:rsidRDefault="008A2B50" w:rsidP="09C6A4D5">
      <w:pPr>
        <w:spacing w:before="100" w:beforeAutospacing="1" w:after="100" w:afterAutospacing="1" w:line="276" w:lineRule="auto"/>
        <w:jc w:val="center"/>
        <w:textAlignment w:val="baseline"/>
        <w:rPr>
          <w:rFonts w:eastAsia="Verdana" w:cs="Verdana"/>
          <w:i/>
          <w:iCs/>
          <w:color w:val="000000" w:themeColor="text1"/>
          <w:sz w:val="20"/>
          <w:szCs w:val="20"/>
          <w:lang w:val="en-GB"/>
        </w:rPr>
      </w:pPr>
    </w:p>
    <w:bookmarkEnd w:id="1"/>
    <w:p w14:paraId="14BB335F" w14:textId="73C9A1B9" w:rsidR="09C6A4D5" w:rsidRDefault="09C6A4D5" w:rsidP="09C6A4D5">
      <w:pPr>
        <w:spacing w:beforeAutospacing="1" w:afterAutospacing="1" w:line="360" w:lineRule="auto"/>
        <w:jc w:val="both"/>
        <w:rPr>
          <w:rFonts w:eastAsia="Verdana" w:cs="Verdana"/>
          <w:color w:val="000000" w:themeColor="text1"/>
        </w:rPr>
      </w:pPr>
      <w:r w:rsidRPr="09C6A4D5">
        <w:rPr>
          <w:rFonts w:eastAsia="Verdana" w:cs="Verdana"/>
          <w:b/>
          <w:bCs/>
          <w:color w:val="000000" w:themeColor="text1"/>
          <w:lang w:eastAsia="de-DE"/>
        </w:rPr>
        <w:t xml:space="preserve">According to Samantha Burgess, Deputy Director of C3S, </w:t>
      </w:r>
      <w:r w:rsidRPr="09C6A4D5">
        <w:rPr>
          <w:rFonts w:eastAsia="Verdana" w:cs="Verdana"/>
          <w:color w:val="000000" w:themeColor="text1"/>
          <w:lang w:eastAsia="de-DE"/>
        </w:rPr>
        <w:t xml:space="preserve">"Our latest data show that </w:t>
      </w:r>
      <w:proofErr w:type="gramStart"/>
      <w:r w:rsidRPr="09C6A4D5">
        <w:rPr>
          <w:rFonts w:eastAsia="Verdana" w:cs="Verdana"/>
          <w:color w:val="000000" w:themeColor="text1"/>
          <w:lang w:eastAsia="de-DE"/>
        </w:rPr>
        <w:t>Antarctic sea</w:t>
      </w:r>
      <w:proofErr w:type="gramEnd"/>
      <w:r w:rsidRPr="09C6A4D5">
        <w:rPr>
          <w:rFonts w:eastAsia="Verdana" w:cs="Verdana"/>
          <w:color w:val="000000" w:themeColor="text1"/>
          <w:lang w:eastAsia="de-DE"/>
        </w:rPr>
        <w:t xml:space="preserve"> ice reached its lowest extent in the 45-year satellite data record. These </w:t>
      </w:r>
      <w:r w:rsidRPr="09C6A4D5">
        <w:rPr>
          <w:rFonts w:eastAsia="Verdana" w:cs="Verdana"/>
        </w:rPr>
        <w:t>low sea ice conditions may have important implications for the stability of Antarctic ice shelves and ultimately for global sea level rise</w:t>
      </w:r>
      <w:r w:rsidRPr="09C6A4D5">
        <w:rPr>
          <w:rFonts w:eastAsia="Verdana" w:cs="Verdana"/>
          <w:color w:val="000000" w:themeColor="text1"/>
        </w:rPr>
        <w:t xml:space="preserve">. Polar ice caps are a sensitive indicator of the climate </w:t>
      </w:r>
      <w:proofErr w:type="gramStart"/>
      <w:r w:rsidRPr="09C6A4D5">
        <w:rPr>
          <w:rFonts w:eastAsia="Verdana" w:cs="Verdana"/>
          <w:color w:val="000000" w:themeColor="text1"/>
        </w:rPr>
        <w:t>crisis</w:t>
      </w:r>
      <w:proofErr w:type="gramEnd"/>
      <w:r w:rsidRPr="09C6A4D5">
        <w:rPr>
          <w:rFonts w:eastAsia="Verdana" w:cs="Verdana"/>
          <w:color w:val="000000" w:themeColor="text1"/>
        </w:rPr>
        <w:t xml:space="preserve"> and it is important to closely monitor the changes occurring there.”</w:t>
      </w:r>
    </w:p>
    <w:p w14:paraId="57E7CC63" w14:textId="7361CAD7" w:rsidR="09C6A4D5" w:rsidRDefault="09C6A4D5" w:rsidP="09C6A4D5">
      <w:pPr>
        <w:spacing w:beforeAutospacing="1" w:afterAutospacing="1" w:line="360" w:lineRule="auto"/>
        <w:jc w:val="both"/>
        <w:rPr>
          <w:rFonts w:eastAsia="Verdana" w:cs="Verdana"/>
          <w:color w:val="000000" w:themeColor="text1"/>
        </w:rPr>
      </w:pPr>
    </w:p>
    <w:p w14:paraId="2F0CA6C1" w14:textId="6E22090C" w:rsidR="09C6A4D5" w:rsidRDefault="09C6A4D5" w:rsidP="09C6A4D5">
      <w:pPr>
        <w:spacing w:beforeAutospacing="1" w:afterAutospacing="1" w:line="360" w:lineRule="auto"/>
        <w:jc w:val="both"/>
        <w:rPr>
          <w:rFonts w:eastAsia="Verdana" w:cs="Verdana"/>
          <w:color w:val="000000" w:themeColor="text1"/>
        </w:rPr>
      </w:pPr>
    </w:p>
    <w:p w14:paraId="06841C1A" w14:textId="225FFAB4" w:rsidR="09C6A4D5" w:rsidRDefault="09C6A4D5" w:rsidP="09C6A4D5">
      <w:pPr>
        <w:spacing w:beforeAutospacing="1" w:afterAutospacing="1" w:line="360" w:lineRule="auto"/>
        <w:jc w:val="center"/>
        <w:rPr>
          <w:rFonts w:eastAsia="Verdana" w:cs="Verdana"/>
        </w:rPr>
      </w:pPr>
      <w:r>
        <w:rPr>
          <w:noProof/>
        </w:rPr>
        <w:drawing>
          <wp:inline distT="0" distB="0" distL="0" distR="0" wp14:anchorId="6EE0CE72" wp14:editId="3E8A0993">
            <wp:extent cx="4705350" cy="3234928"/>
            <wp:effectExtent l="0" t="0" r="0" b="0"/>
            <wp:docPr id="2138315141" name="Picture 213831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705350" cy="3234928"/>
                    </a:xfrm>
                    <a:prstGeom prst="rect">
                      <a:avLst/>
                    </a:prstGeom>
                  </pic:spPr>
                </pic:pic>
              </a:graphicData>
            </a:graphic>
          </wp:inline>
        </w:drawing>
      </w:r>
    </w:p>
    <w:p w14:paraId="4320D215" w14:textId="6BE1EF83" w:rsidR="09C6A4D5" w:rsidRDefault="09C6A4D5" w:rsidP="09C6A4D5">
      <w:pPr>
        <w:spacing w:beforeAutospacing="1" w:afterAutospacing="1" w:line="276" w:lineRule="auto"/>
        <w:jc w:val="center"/>
        <w:rPr>
          <w:rFonts w:eastAsia="Verdana" w:cs="Verdana"/>
          <w:sz w:val="20"/>
          <w:szCs w:val="20"/>
        </w:rPr>
      </w:pPr>
      <w:r w:rsidRPr="09C6A4D5">
        <w:rPr>
          <w:rFonts w:eastAsia="Verdana" w:cs="Verdana"/>
          <w:i/>
          <w:iCs/>
          <w:sz w:val="20"/>
          <w:szCs w:val="20"/>
          <w:lang w:val="en-GB"/>
        </w:rPr>
        <w:t>Time series of Antarctic daily sea ice extent for 2017 (blue), 2021 (</w:t>
      </w:r>
      <w:r w:rsidR="00254B48">
        <w:rPr>
          <w:rFonts w:eastAsia="Verdana" w:cs="Verdana"/>
          <w:i/>
          <w:iCs/>
          <w:sz w:val="20"/>
          <w:szCs w:val="20"/>
          <w:lang w:val="en-GB"/>
        </w:rPr>
        <w:t>yellow</w:t>
      </w:r>
      <w:r w:rsidRPr="09C6A4D5">
        <w:rPr>
          <w:rFonts w:eastAsia="Verdana" w:cs="Verdana"/>
          <w:i/>
          <w:iCs/>
          <w:sz w:val="20"/>
          <w:szCs w:val="20"/>
          <w:lang w:val="en-GB"/>
        </w:rPr>
        <w:t>), 2022 (</w:t>
      </w:r>
      <w:r w:rsidR="00254B48">
        <w:rPr>
          <w:rFonts w:eastAsia="Verdana" w:cs="Verdana"/>
          <w:i/>
          <w:iCs/>
          <w:sz w:val="20"/>
          <w:szCs w:val="20"/>
          <w:lang w:val="en-GB"/>
        </w:rPr>
        <w:t>red</w:t>
      </w:r>
      <w:r w:rsidRPr="09C6A4D5">
        <w:rPr>
          <w:rFonts w:eastAsia="Verdana" w:cs="Verdana"/>
          <w:i/>
          <w:iCs/>
          <w:sz w:val="20"/>
          <w:szCs w:val="20"/>
          <w:lang w:val="en-GB"/>
        </w:rPr>
        <w:t xml:space="preserve">) and 2023 (black). The plot shows in grey shades the daily median (solid line), </w:t>
      </w:r>
      <w:proofErr w:type="spellStart"/>
      <w:r w:rsidRPr="09C6A4D5">
        <w:rPr>
          <w:rFonts w:eastAsia="Verdana" w:cs="Verdana"/>
          <w:i/>
          <w:iCs/>
          <w:sz w:val="20"/>
          <w:szCs w:val="20"/>
          <w:lang w:val="en-GB"/>
        </w:rPr>
        <w:t>interdecile</w:t>
      </w:r>
      <w:proofErr w:type="spellEnd"/>
      <w:r w:rsidRPr="09C6A4D5">
        <w:rPr>
          <w:rFonts w:eastAsia="Verdana" w:cs="Verdana"/>
          <w:i/>
          <w:iCs/>
          <w:sz w:val="20"/>
          <w:szCs w:val="20"/>
          <w:lang w:val="en-GB"/>
        </w:rPr>
        <w:t xml:space="preserve"> range (light shading) and interquartile range (dark shading) during 1991-2020, as well as the daily minimum and maximum during 1979–2022 (dashed lines). Data source: EUMETSAT OSI SAF Sea Ice Index v2.1. Credit: C3S/ECMWF/EUMETSAT.</w:t>
      </w:r>
    </w:p>
    <w:p w14:paraId="38E0ABFA" w14:textId="6284C32F" w:rsidR="09C6A4D5" w:rsidRDefault="09C6A4D5" w:rsidP="09C6A4D5">
      <w:pPr>
        <w:jc w:val="both"/>
        <w:rPr>
          <w:rFonts w:eastAsia="Verdana" w:cs="Verdana"/>
          <w:b/>
          <w:bCs/>
          <w:sz w:val="24"/>
          <w:szCs w:val="24"/>
          <w:lang w:val="en-GB"/>
        </w:rPr>
      </w:pPr>
      <w:r w:rsidRPr="09C6A4D5">
        <w:rPr>
          <w:rFonts w:eastAsia="Verdana" w:cs="Verdana"/>
          <w:b/>
          <w:bCs/>
          <w:sz w:val="24"/>
          <w:szCs w:val="24"/>
          <w:lang w:val="en-GB"/>
        </w:rPr>
        <w:lastRenderedPageBreak/>
        <w:t>Hydro highlights for February 2023:</w:t>
      </w:r>
    </w:p>
    <w:p w14:paraId="75181BBD" w14:textId="310E90C7" w:rsidR="09C6A4D5" w:rsidRDefault="09C6A4D5" w:rsidP="09C6A4D5">
      <w:pPr>
        <w:jc w:val="both"/>
        <w:rPr>
          <w:rFonts w:eastAsia="Verdana" w:cs="Verdana"/>
          <w:sz w:val="24"/>
          <w:szCs w:val="24"/>
          <w:lang w:val="en-GB"/>
        </w:rPr>
      </w:pPr>
      <w:r w:rsidRPr="09C6A4D5">
        <w:rPr>
          <w:rFonts w:eastAsia="Verdana" w:cs="Verdana"/>
          <w:sz w:val="24"/>
          <w:szCs w:val="24"/>
          <w:lang w:val="en-GB"/>
        </w:rPr>
        <w:t xml:space="preserve"> </w:t>
      </w:r>
    </w:p>
    <w:p w14:paraId="6BDCCDF6" w14:textId="6E890B4C" w:rsidR="09C6A4D5" w:rsidRDefault="09C6A4D5" w:rsidP="09C6A4D5">
      <w:pPr>
        <w:pStyle w:val="ListParagraph"/>
        <w:numPr>
          <w:ilvl w:val="0"/>
          <w:numId w:val="5"/>
        </w:numPr>
        <w:spacing w:line="360" w:lineRule="auto"/>
        <w:jc w:val="both"/>
        <w:rPr>
          <w:rFonts w:ascii="Verdana" w:eastAsia="Verdana" w:hAnsi="Verdana" w:cs="Verdana"/>
          <w:lang w:val="en-GB"/>
        </w:rPr>
      </w:pPr>
      <w:r w:rsidRPr="09C6A4D5">
        <w:rPr>
          <w:rFonts w:ascii="Verdana" w:eastAsia="Verdana" w:hAnsi="Verdana" w:cs="Verdana"/>
          <w:lang w:val="en-GB"/>
        </w:rPr>
        <w:t>In February 2023, most of western and southern Europe experienced drier-than-average conditions, several regions saw record low levels of soil moisture.</w:t>
      </w:r>
    </w:p>
    <w:p w14:paraId="3402309A" w14:textId="4D776B0F" w:rsidR="09C6A4D5" w:rsidRDefault="09C6A4D5" w:rsidP="09C6A4D5">
      <w:pPr>
        <w:pStyle w:val="ListParagraph"/>
        <w:numPr>
          <w:ilvl w:val="0"/>
          <w:numId w:val="5"/>
        </w:numPr>
        <w:spacing w:line="360" w:lineRule="auto"/>
        <w:jc w:val="both"/>
        <w:rPr>
          <w:rFonts w:ascii="Verdana" w:eastAsia="Verdana" w:hAnsi="Verdana" w:cs="Verdana"/>
          <w:lang w:val="en-GB"/>
        </w:rPr>
      </w:pPr>
      <w:r w:rsidRPr="09C6A4D5">
        <w:rPr>
          <w:rFonts w:ascii="Verdana" w:eastAsia="Verdana" w:hAnsi="Verdana" w:cs="Verdana"/>
          <w:lang w:val="en-GB"/>
        </w:rPr>
        <w:t xml:space="preserve">Beyond Europe, it was wetter than average in southern USA, regions of Russia, central and eastern Asia, northern Australia, southern Brazil, south-eastern </w:t>
      </w:r>
      <w:proofErr w:type="gramStart"/>
      <w:r w:rsidRPr="09C6A4D5">
        <w:rPr>
          <w:rFonts w:ascii="Verdana" w:eastAsia="Verdana" w:hAnsi="Verdana" w:cs="Verdana"/>
          <w:lang w:val="en-GB"/>
        </w:rPr>
        <w:t>Africa</w:t>
      </w:r>
      <w:proofErr w:type="gramEnd"/>
      <w:r w:rsidRPr="09C6A4D5">
        <w:rPr>
          <w:rFonts w:ascii="Verdana" w:eastAsia="Verdana" w:hAnsi="Verdana" w:cs="Verdana"/>
          <w:lang w:val="en-GB"/>
        </w:rPr>
        <w:t xml:space="preserve"> and New Zealand. In many cases, heavy precipitation, sometimes associated with cyclones, led to flooding. </w:t>
      </w:r>
    </w:p>
    <w:p w14:paraId="7C52E682" w14:textId="60EB2459" w:rsidR="09C6A4D5" w:rsidRDefault="09C6A4D5" w:rsidP="09C6A4D5">
      <w:pPr>
        <w:pStyle w:val="ListParagraph"/>
        <w:numPr>
          <w:ilvl w:val="0"/>
          <w:numId w:val="5"/>
        </w:numPr>
        <w:spacing w:line="360" w:lineRule="auto"/>
        <w:jc w:val="both"/>
        <w:rPr>
          <w:rFonts w:ascii="Verdana" w:eastAsia="Verdana" w:hAnsi="Verdana" w:cs="Verdana"/>
          <w:sz w:val="19"/>
          <w:szCs w:val="19"/>
          <w:lang w:val="en-GB"/>
        </w:rPr>
      </w:pPr>
      <w:r w:rsidRPr="09C6A4D5">
        <w:rPr>
          <w:rFonts w:ascii="Verdana" w:eastAsia="Verdana" w:hAnsi="Verdana" w:cs="Verdana"/>
          <w:lang w:val="en-GB"/>
        </w:rPr>
        <w:t xml:space="preserve">Among the drier-than-average regions were parts of South America, which experienced drought and wildfires, as well as southern Australia and west of southern Africa. </w:t>
      </w:r>
      <w:r w:rsidRPr="09C6A4D5">
        <w:rPr>
          <w:rFonts w:ascii="Verdana" w:eastAsia="Verdana" w:hAnsi="Verdana" w:cs="Verdana"/>
          <w:sz w:val="19"/>
          <w:szCs w:val="19"/>
          <w:lang w:val="en-GB"/>
        </w:rPr>
        <w:t xml:space="preserve"> </w:t>
      </w:r>
    </w:p>
    <w:p w14:paraId="322BBA41" w14:textId="123CE1E1" w:rsidR="09C6A4D5" w:rsidRDefault="09C6A4D5" w:rsidP="09C6A4D5">
      <w:pPr>
        <w:spacing w:line="360" w:lineRule="auto"/>
        <w:jc w:val="both"/>
        <w:rPr>
          <w:rFonts w:eastAsia="Verdana" w:cs="Verdana"/>
          <w:sz w:val="19"/>
          <w:szCs w:val="19"/>
          <w:lang w:val="en-GB"/>
        </w:rPr>
      </w:pPr>
    </w:p>
    <w:p w14:paraId="2C015642" w14:textId="75CA0039" w:rsidR="09C6A4D5" w:rsidRDefault="09C6A4D5" w:rsidP="09C6A4D5">
      <w:pPr>
        <w:spacing w:line="360" w:lineRule="auto"/>
        <w:jc w:val="center"/>
        <w:rPr>
          <w:rFonts w:eastAsia="Verdana" w:cs="Verdana"/>
        </w:rPr>
      </w:pPr>
      <w:r>
        <w:rPr>
          <w:noProof/>
        </w:rPr>
        <w:drawing>
          <wp:inline distT="0" distB="0" distL="0" distR="0" wp14:anchorId="54378C94" wp14:editId="1381961F">
            <wp:extent cx="4572000" cy="4572000"/>
            <wp:effectExtent l="0" t="0" r="0" b="0"/>
            <wp:docPr id="2102501169" name="Picture 210250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C9A2E91" w14:textId="528C5C01" w:rsidR="09C6A4D5" w:rsidRDefault="09C6A4D5" w:rsidP="09C6A4D5">
      <w:pPr>
        <w:spacing w:line="276" w:lineRule="auto"/>
        <w:jc w:val="center"/>
        <w:rPr>
          <w:rFonts w:eastAsia="Verdana" w:cs="Verdana"/>
          <w:sz w:val="20"/>
          <w:szCs w:val="20"/>
        </w:rPr>
      </w:pPr>
      <w:r w:rsidRPr="09C6A4D5">
        <w:rPr>
          <w:rFonts w:eastAsia="Verdana" w:cs="Verdana"/>
          <w:i/>
          <w:iCs/>
          <w:sz w:val="20"/>
          <w:szCs w:val="20"/>
          <w:lang w:val="en-GB"/>
        </w:rPr>
        <w:t xml:space="preserve">Anomalies in precipitation, the relative humidity of surface air, the volumetric moisture content of the top 7 cm of soil and surface air temperature for February 2023 with respect to February averages for the period 1991-2020. The darker grey shading denotes where soil moisture is not </w:t>
      </w:r>
      <w:r w:rsidRPr="09C6A4D5">
        <w:rPr>
          <w:rFonts w:eastAsia="Verdana" w:cs="Verdana"/>
          <w:i/>
          <w:iCs/>
          <w:sz w:val="20"/>
          <w:szCs w:val="20"/>
          <w:lang w:val="en-GB"/>
        </w:rPr>
        <w:lastRenderedPageBreak/>
        <w:t>shown due to ice cover or climatologically low precipitation.</w:t>
      </w:r>
      <w:r w:rsidRPr="09C6A4D5">
        <w:rPr>
          <w:rFonts w:eastAsia="Verdana" w:cs="Verdana"/>
          <w:sz w:val="20"/>
          <w:szCs w:val="20"/>
          <w:lang w:val="en-GB"/>
        </w:rPr>
        <w:t xml:space="preserve"> </w:t>
      </w:r>
      <w:r w:rsidRPr="09C6A4D5">
        <w:rPr>
          <w:rFonts w:eastAsia="Verdana" w:cs="Verdana"/>
          <w:i/>
          <w:iCs/>
          <w:sz w:val="20"/>
          <w:szCs w:val="20"/>
          <w:lang w:val="en-GB"/>
        </w:rPr>
        <w:t>Data source: ERA5 Credit: Copernicus Climate Change Service/ECMWF.</w:t>
      </w:r>
    </w:p>
    <w:p w14:paraId="2E5BA4C4" w14:textId="4D3F0F66" w:rsidR="09C6A4D5" w:rsidRDefault="09C6A4D5" w:rsidP="09C6A4D5">
      <w:pPr>
        <w:spacing w:line="360" w:lineRule="auto"/>
        <w:jc w:val="both"/>
        <w:rPr>
          <w:rFonts w:eastAsia="Verdana" w:cs="Verdana"/>
          <w:sz w:val="19"/>
          <w:szCs w:val="19"/>
          <w:lang w:val="en-GB"/>
        </w:rPr>
      </w:pPr>
      <w:r w:rsidRPr="09C6A4D5">
        <w:rPr>
          <w:rFonts w:eastAsia="Verdana" w:cs="Verdana"/>
          <w:sz w:val="19"/>
          <w:szCs w:val="19"/>
          <w:lang w:val="en-GB"/>
        </w:rPr>
        <w:t xml:space="preserve"> </w:t>
      </w:r>
    </w:p>
    <w:p w14:paraId="0ED05F97" w14:textId="647E5B7F" w:rsidR="09C6A4D5" w:rsidRDefault="09C6A4D5" w:rsidP="09C6A4D5">
      <w:pPr>
        <w:spacing w:line="360" w:lineRule="auto"/>
        <w:jc w:val="both"/>
        <w:rPr>
          <w:rFonts w:eastAsia="Verdana" w:cs="Verdana"/>
          <w:sz w:val="19"/>
          <w:szCs w:val="19"/>
          <w:lang w:val="en-GB"/>
        </w:rPr>
      </w:pPr>
    </w:p>
    <w:p w14:paraId="0537232F" w14:textId="5B11EF75" w:rsidR="09C6A4D5" w:rsidRDefault="09C6A4D5" w:rsidP="09C6A4D5">
      <w:pPr>
        <w:spacing w:line="360" w:lineRule="auto"/>
        <w:jc w:val="both"/>
        <w:rPr>
          <w:rFonts w:eastAsia="Verdana" w:cs="Verdana"/>
          <w:b/>
          <w:bCs/>
          <w:sz w:val="24"/>
          <w:szCs w:val="24"/>
          <w:lang w:val="en-GB"/>
        </w:rPr>
      </w:pPr>
      <w:r w:rsidRPr="09C6A4D5">
        <w:rPr>
          <w:rFonts w:eastAsia="Verdana" w:cs="Verdana"/>
          <w:b/>
          <w:bCs/>
          <w:sz w:val="24"/>
          <w:szCs w:val="24"/>
          <w:lang w:val="en-GB"/>
        </w:rPr>
        <w:t>Boreal winter 2022/2023</w:t>
      </w:r>
    </w:p>
    <w:p w14:paraId="52200901" w14:textId="47C28DFC" w:rsidR="09C6A4D5" w:rsidRPr="00254B48" w:rsidRDefault="09C6A4D5" w:rsidP="09C6A4D5">
      <w:pPr>
        <w:pStyle w:val="ListParagraph"/>
        <w:numPr>
          <w:ilvl w:val="0"/>
          <w:numId w:val="5"/>
        </w:numPr>
        <w:spacing w:line="360" w:lineRule="auto"/>
        <w:jc w:val="both"/>
        <w:rPr>
          <w:rFonts w:ascii="Verdana" w:eastAsia="Verdana" w:hAnsi="Verdana" w:cs="Verdana"/>
          <w:color w:val="000000" w:themeColor="text1"/>
          <w:lang w:val="en-US"/>
        </w:rPr>
      </w:pPr>
      <w:r w:rsidRPr="00254B48">
        <w:rPr>
          <w:rFonts w:ascii="Verdana" w:eastAsia="Verdana" w:hAnsi="Verdana" w:cs="Verdana"/>
          <w:color w:val="000000" w:themeColor="text1"/>
          <w:lang w:val="en-US"/>
        </w:rPr>
        <w:t xml:space="preserve">Winter was the joint second warmest on record for Europe, with much above-average temperatures over eastern Europe and parts of north-eastern </w:t>
      </w:r>
      <w:proofErr w:type="gramStart"/>
      <w:r w:rsidRPr="00254B48">
        <w:rPr>
          <w:rFonts w:ascii="Verdana" w:eastAsia="Verdana" w:hAnsi="Verdana" w:cs="Verdana"/>
          <w:color w:val="000000" w:themeColor="text1"/>
          <w:lang w:val="en-US"/>
        </w:rPr>
        <w:t>Europe</w:t>
      </w:r>
      <w:proofErr w:type="gramEnd"/>
      <w:r w:rsidRPr="09C6A4D5">
        <w:rPr>
          <w:rFonts w:ascii="Verdana" w:eastAsia="Verdana" w:hAnsi="Verdana" w:cs="Verdana"/>
          <w:lang w:val="en-GB"/>
        </w:rPr>
        <w:t xml:space="preserve"> </w:t>
      </w:r>
    </w:p>
    <w:p w14:paraId="795D9F82" w14:textId="245FAD1D" w:rsidR="09C6A4D5" w:rsidRDefault="09C6A4D5" w:rsidP="09C6A4D5">
      <w:pPr>
        <w:pStyle w:val="ListParagraph"/>
        <w:numPr>
          <w:ilvl w:val="0"/>
          <w:numId w:val="5"/>
        </w:numPr>
        <w:spacing w:line="360" w:lineRule="auto"/>
        <w:jc w:val="both"/>
        <w:rPr>
          <w:rFonts w:ascii="Verdana" w:eastAsia="Verdana" w:hAnsi="Verdana" w:cs="Verdana"/>
          <w:lang w:val="en-GB"/>
        </w:rPr>
      </w:pPr>
      <w:r w:rsidRPr="09C6A4D5">
        <w:rPr>
          <w:rFonts w:ascii="Verdana" w:eastAsia="Verdana" w:hAnsi="Verdana" w:cs="Verdana"/>
          <w:lang w:val="en-GB"/>
        </w:rPr>
        <w:t xml:space="preserve">Boreal winter was drier than average for much of western and south-eastern Europe, as well as regions of Russia. Wetter-than-average conditions established over parts of Iberia and in a large southwest to northeast region across the continent. </w:t>
      </w:r>
    </w:p>
    <w:p w14:paraId="61E5905C" w14:textId="16707610" w:rsidR="09C6A4D5" w:rsidRDefault="09C6A4D5" w:rsidP="008A2B50">
      <w:pPr>
        <w:pStyle w:val="ListParagraph"/>
        <w:numPr>
          <w:ilvl w:val="0"/>
          <w:numId w:val="5"/>
        </w:numPr>
        <w:spacing w:line="360" w:lineRule="auto"/>
        <w:rPr>
          <w:rFonts w:ascii="Verdana" w:eastAsia="Verdana" w:hAnsi="Verdana" w:cs="Verdana"/>
          <w:lang w:val="en-GB"/>
        </w:rPr>
      </w:pPr>
      <w:r w:rsidRPr="09C6A4D5">
        <w:rPr>
          <w:rFonts w:ascii="Verdana" w:eastAsia="Verdana" w:hAnsi="Verdana" w:cs="Verdana"/>
          <w:lang w:val="en-GB"/>
        </w:rPr>
        <w:t>It was wetter than average also in the west of North America, western Russia, part of central Asia, north Australia, southern Brazil and southern Africa. Drier-than-average regions included Mexico, most of Central Asia, the Horn of Africa, south Australia and much of South America.</w:t>
      </w:r>
      <w:r w:rsidRPr="00254B48">
        <w:rPr>
          <w:lang w:val="en-US"/>
        </w:rPr>
        <w:br/>
      </w:r>
    </w:p>
    <w:p w14:paraId="02B82A89" w14:textId="62B4468F" w:rsidR="0B465C13" w:rsidRPr="006552D7" w:rsidRDefault="09C6A4D5" w:rsidP="7741F119">
      <w:pPr>
        <w:spacing w:before="100" w:beforeAutospacing="1" w:after="100" w:afterAutospacing="1" w:line="360" w:lineRule="auto"/>
        <w:jc w:val="both"/>
        <w:textAlignment w:val="baseline"/>
        <w:rPr>
          <w:rFonts w:eastAsia="MS Mincho" w:cs="Arial"/>
          <w:b/>
          <w:bCs/>
          <w:u w:val="single"/>
          <w:lang w:eastAsia="de-DE"/>
        </w:rPr>
      </w:pPr>
      <w:r w:rsidRPr="09C6A4D5">
        <w:rPr>
          <w:rFonts w:eastAsia="MS Mincho" w:cs="Arial"/>
          <w:b/>
          <w:bCs/>
          <w:lang w:eastAsia="de-DE"/>
        </w:rPr>
        <w:t xml:space="preserve">Video material accompanying the maps can be found </w:t>
      </w:r>
      <w:hyperlink r:id="rId16">
        <w:r w:rsidRPr="09C6A4D5">
          <w:rPr>
            <w:rStyle w:val="Hyperlink"/>
            <w:rFonts w:eastAsia="MS Mincho" w:cs="Arial"/>
            <w:b/>
            <w:bCs/>
            <w:lang w:eastAsia="de-DE"/>
          </w:rPr>
          <w:t>here</w:t>
        </w:r>
      </w:hyperlink>
      <w:r w:rsidRPr="09C6A4D5">
        <w:rPr>
          <w:rFonts w:eastAsia="MS Mincho" w:cs="Arial"/>
          <w:b/>
          <w:bCs/>
          <w:lang w:eastAsia="de-DE"/>
        </w:rPr>
        <w:t>.</w:t>
      </w:r>
    </w:p>
    <w:p w14:paraId="670C9643" w14:textId="49B412D4" w:rsidR="0B465C13" w:rsidRPr="006552D7" w:rsidRDefault="09C6A4D5" w:rsidP="7741F119">
      <w:pPr>
        <w:spacing w:before="100" w:beforeAutospacing="1" w:after="100" w:afterAutospacing="1"/>
        <w:jc w:val="both"/>
        <w:textAlignment w:val="baseline"/>
        <w:rPr>
          <w:rFonts w:eastAsia="Verdana" w:cs="Verdana"/>
          <w:b/>
          <w:bCs/>
        </w:rPr>
      </w:pPr>
      <w:r w:rsidRPr="09C6A4D5">
        <w:rPr>
          <w:rFonts w:eastAsia="Times New Roman" w:cs="Times New Roman"/>
          <w:b/>
          <w:bCs/>
          <w:color w:val="000000" w:themeColor="text1"/>
          <w:lang w:eastAsia="de-DE"/>
        </w:rPr>
        <w:t xml:space="preserve">More information about climate variables in February and climate updates of previous months as well as high-resolution graphics and the video can be downloaded </w:t>
      </w:r>
      <w:hyperlink r:id="rId17">
        <w:r w:rsidRPr="09C6A4D5">
          <w:rPr>
            <w:rStyle w:val="Hyperlink"/>
            <w:rFonts w:eastAsia="Times New Roman" w:cs="Times New Roman"/>
            <w:b/>
            <w:bCs/>
            <w:lang w:eastAsia="de-DE"/>
          </w:rPr>
          <w:t>here</w:t>
        </w:r>
      </w:hyperlink>
      <w:r w:rsidRPr="09C6A4D5">
        <w:rPr>
          <w:rFonts w:eastAsia="Times New Roman" w:cs="Times New Roman"/>
          <w:b/>
          <w:bCs/>
          <w:lang w:eastAsia="de-DE"/>
        </w:rPr>
        <w:t>.</w:t>
      </w:r>
      <w:r w:rsidRPr="09C6A4D5">
        <w:rPr>
          <w:rFonts w:eastAsia="Verdana" w:cs="Verdana"/>
          <w:b/>
          <w:bCs/>
        </w:rPr>
        <w:t xml:space="preserve"> </w:t>
      </w:r>
    </w:p>
    <w:p w14:paraId="05565B5D" w14:textId="606F4BA4" w:rsidR="000772A2" w:rsidRPr="006552D7" w:rsidRDefault="09C6A4D5" w:rsidP="7741F119">
      <w:pPr>
        <w:spacing w:before="100" w:beforeAutospacing="1" w:after="100" w:afterAutospacing="1"/>
        <w:jc w:val="both"/>
        <w:textAlignment w:val="baseline"/>
        <w:rPr>
          <w:rFonts w:eastAsia="Times New Roman" w:cs="Times New Roman"/>
          <w:b/>
          <w:bCs/>
          <w:lang w:eastAsia="de-DE"/>
        </w:rPr>
      </w:pPr>
      <w:r w:rsidRPr="09C6A4D5">
        <w:rPr>
          <w:rFonts w:eastAsia="Times New Roman" w:cs="Times New Roman"/>
          <w:b/>
          <w:bCs/>
          <w:color w:val="000000" w:themeColor="text1"/>
          <w:lang w:eastAsia="de-DE"/>
        </w:rPr>
        <w:t xml:space="preserve">Answers to frequently asked questions regarding temperature monitoring can be found </w:t>
      </w:r>
      <w:hyperlink r:id="rId18">
        <w:r w:rsidRPr="09C6A4D5">
          <w:rPr>
            <w:rStyle w:val="Hyperlink"/>
            <w:rFonts w:eastAsia="Times New Roman" w:cs="Times New Roman"/>
            <w:b/>
            <w:bCs/>
            <w:lang w:eastAsia="de-DE"/>
          </w:rPr>
          <w:t>here</w:t>
        </w:r>
      </w:hyperlink>
      <w:r w:rsidRPr="09C6A4D5">
        <w:rPr>
          <w:rFonts w:eastAsia="Times New Roman" w:cs="Times New Roman"/>
          <w:b/>
          <w:bCs/>
          <w:lang w:eastAsia="de-DE"/>
        </w:rPr>
        <w:t>.</w:t>
      </w:r>
    </w:p>
    <w:p w14:paraId="676D4433" w14:textId="663BAF14" w:rsidR="00594CD4" w:rsidRPr="006552D7" w:rsidRDefault="09C6A4D5" w:rsidP="7741F119">
      <w:pPr>
        <w:spacing w:before="100" w:beforeAutospacing="1" w:after="100" w:afterAutospacing="1"/>
        <w:jc w:val="both"/>
        <w:textAlignment w:val="baseline"/>
        <w:rPr>
          <w:rFonts w:eastAsia="Times New Roman" w:cs="Times New Roman"/>
          <w:b/>
          <w:bCs/>
          <w:color w:val="000000" w:themeColor="text1"/>
          <w:lang w:eastAsia="de-DE"/>
        </w:rPr>
      </w:pPr>
      <w:r w:rsidRPr="09C6A4D5">
        <w:rPr>
          <w:rFonts w:eastAsia="Times New Roman" w:cs="Times New Roman"/>
          <w:b/>
          <w:bCs/>
          <w:color w:val="000000" w:themeColor="text1"/>
          <w:lang w:eastAsia="de-DE"/>
        </w:rPr>
        <w:t>Information about the C3S data set and how it is compiled.</w:t>
      </w:r>
    </w:p>
    <w:p w14:paraId="5DFE4385" w14:textId="3F6D533E" w:rsidR="00594CD4" w:rsidRPr="006552D7" w:rsidRDefault="01469E8F" w:rsidP="7741F119">
      <w:pPr>
        <w:spacing w:before="100" w:beforeAutospacing="1" w:after="100" w:afterAutospacing="1"/>
        <w:jc w:val="both"/>
        <w:textAlignment w:val="baseline"/>
        <w:rPr>
          <w:rFonts w:eastAsia="Times New Roman" w:cs="Times New Roman"/>
          <w:color w:val="000000" w:themeColor="text1"/>
          <w:lang w:eastAsia="de-DE"/>
        </w:rPr>
      </w:pPr>
      <w:r w:rsidRPr="006552D7">
        <w:rPr>
          <w:rFonts w:eastAsia="Times New Roman" w:cs="Times New Roman"/>
          <w:color w:val="000000" w:themeColor="text1"/>
          <w:lang w:eastAsia="de-DE"/>
        </w:rPr>
        <w:t>Temperature and hydrological maps and data are from ECMWF Copernicus Climate Change Service’s ERA5 dataset.</w:t>
      </w:r>
    </w:p>
    <w:p w14:paraId="575063E7" w14:textId="73DD98E0" w:rsidR="00594CD4" w:rsidRPr="006552D7" w:rsidRDefault="01469E8F" w:rsidP="7741F119">
      <w:pPr>
        <w:spacing w:before="100" w:beforeAutospacing="1" w:after="100" w:afterAutospacing="1"/>
        <w:jc w:val="both"/>
        <w:textAlignment w:val="baseline"/>
        <w:rPr>
          <w:rFonts w:eastAsia="Times New Roman" w:cs="Times New Roman"/>
          <w:color w:val="000000" w:themeColor="text1"/>
          <w:lang w:eastAsia="de-DE"/>
        </w:rPr>
      </w:pPr>
      <w:r w:rsidRPr="006552D7">
        <w:rPr>
          <w:rFonts w:eastAsia="Times New Roman" w:cs="Times New Roman"/>
          <w:color w:val="000000" w:themeColor="text1"/>
          <w:lang w:eastAsia="de-DE"/>
        </w:rPr>
        <w:t>Sea ice maps and data are from a combination of information from ERA5, as well as from the EUMETSAT OSI SAF Sea Ice Index v2.1, Sea Ice Concentration CDR/ICDR v2 and fast-track data provided upon request by OSI SAF.</w:t>
      </w:r>
    </w:p>
    <w:p w14:paraId="6923043D" w14:textId="1B6ACD16" w:rsidR="00594CD4" w:rsidRPr="006552D7" w:rsidRDefault="01469E8F" w:rsidP="7741F119">
      <w:pPr>
        <w:spacing w:before="100" w:beforeAutospacing="1" w:after="100" w:afterAutospacing="1"/>
        <w:jc w:val="both"/>
        <w:textAlignment w:val="baseline"/>
        <w:rPr>
          <w:rFonts w:eastAsia="Times New Roman" w:cs="Times New Roman"/>
          <w:color w:val="000000" w:themeColor="text1"/>
          <w:lang w:eastAsia="de-DE"/>
        </w:rPr>
      </w:pPr>
      <w:r w:rsidRPr="006552D7">
        <w:rPr>
          <w:rFonts w:eastAsia="Times New Roman" w:cs="Times New Roman"/>
          <w:color w:val="000000" w:themeColor="text1"/>
          <w:lang w:eastAsia="de-DE"/>
        </w:rPr>
        <w:t>Regional area average</w:t>
      </w:r>
      <w:r w:rsidR="008F6806" w:rsidRPr="006552D7">
        <w:rPr>
          <w:rFonts w:eastAsia="Times New Roman" w:cs="Times New Roman"/>
          <w:color w:val="000000" w:themeColor="text1"/>
          <w:lang w:eastAsia="de-DE"/>
        </w:rPr>
        <w:t>s</w:t>
      </w:r>
      <w:r w:rsidRPr="006552D7">
        <w:rPr>
          <w:rFonts w:eastAsia="Times New Roman" w:cs="Times New Roman"/>
          <w:color w:val="000000" w:themeColor="text1"/>
          <w:lang w:eastAsia="de-DE"/>
        </w:rPr>
        <w:t xml:space="preserve"> quoted here are the following longitude/latitude bounds:</w:t>
      </w:r>
    </w:p>
    <w:p w14:paraId="7D96F149" w14:textId="3731A1DA" w:rsidR="00594CD4" w:rsidRPr="006552D7" w:rsidRDefault="01469E8F" w:rsidP="7741F119">
      <w:pPr>
        <w:spacing w:before="100" w:beforeAutospacing="1" w:after="100" w:afterAutospacing="1"/>
        <w:jc w:val="both"/>
        <w:textAlignment w:val="baseline"/>
        <w:rPr>
          <w:rFonts w:eastAsia="Times New Roman" w:cs="Times New Roman"/>
          <w:color w:val="000000" w:themeColor="text1"/>
          <w:lang w:eastAsia="de-DE"/>
        </w:rPr>
      </w:pPr>
      <w:r w:rsidRPr="006552D7">
        <w:rPr>
          <w:rFonts w:eastAsia="Times New Roman" w:cs="Times New Roman"/>
          <w:color w:val="000000" w:themeColor="text1"/>
          <w:lang w:eastAsia="de-DE"/>
        </w:rPr>
        <w:t>Globe, 180W-180E, 90S-90N</w:t>
      </w:r>
      <w:r w:rsidR="007C266C" w:rsidRPr="006552D7">
        <w:rPr>
          <w:rFonts w:eastAsia="Times New Roman" w:cs="Times New Roman"/>
          <w:color w:val="000000" w:themeColor="text1"/>
          <w:lang w:eastAsia="de-DE"/>
        </w:rPr>
        <w:t>,</w:t>
      </w:r>
      <w:r w:rsidRPr="006552D7">
        <w:rPr>
          <w:rFonts w:eastAsia="Times New Roman" w:cs="Times New Roman"/>
          <w:color w:val="000000" w:themeColor="text1"/>
          <w:lang w:eastAsia="de-DE"/>
        </w:rPr>
        <w:t xml:space="preserve"> </w:t>
      </w:r>
      <w:r w:rsidR="000A0782" w:rsidRPr="006552D7">
        <w:rPr>
          <w:rFonts w:eastAsia="Times New Roman" w:cs="Times New Roman"/>
          <w:color w:val="000000" w:themeColor="text1"/>
          <w:lang w:eastAsia="de-DE"/>
        </w:rPr>
        <w:t>over</w:t>
      </w:r>
      <w:r w:rsidR="00ED2166" w:rsidRPr="006552D7">
        <w:rPr>
          <w:rFonts w:eastAsia="Times New Roman" w:cs="Times New Roman"/>
          <w:color w:val="000000" w:themeColor="text1"/>
          <w:lang w:eastAsia="de-DE"/>
        </w:rPr>
        <w:t xml:space="preserve"> land and ocean </w:t>
      </w:r>
      <w:r w:rsidRPr="006552D7">
        <w:rPr>
          <w:rFonts w:eastAsia="Times New Roman" w:cs="Times New Roman"/>
          <w:color w:val="000000" w:themeColor="text1"/>
          <w:lang w:eastAsia="de-DE"/>
        </w:rPr>
        <w:t>surface</w:t>
      </w:r>
      <w:r w:rsidR="00ED2166" w:rsidRPr="006552D7">
        <w:rPr>
          <w:rFonts w:eastAsia="Times New Roman" w:cs="Times New Roman"/>
          <w:color w:val="000000" w:themeColor="text1"/>
          <w:lang w:eastAsia="de-DE"/>
        </w:rPr>
        <w:t>s</w:t>
      </w:r>
      <w:r w:rsidRPr="006552D7">
        <w:rPr>
          <w:rFonts w:eastAsia="Times New Roman" w:cs="Times New Roman"/>
          <w:color w:val="000000" w:themeColor="text1"/>
          <w:lang w:eastAsia="de-DE"/>
        </w:rPr>
        <w:t>.</w:t>
      </w:r>
    </w:p>
    <w:p w14:paraId="2463C39F" w14:textId="4C03E669" w:rsidR="008A2B50" w:rsidRDefault="01469E8F" w:rsidP="7741F119">
      <w:pPr>
        <w:spacing w:before="100" w:beforeAutospacing="1" w:after="100" w:afterAutospacing="1"/>
        <w:jc w:val="both"/>
        <w:textAlignment w:val="baseline"/>
        <w:rPr>
          <w:rFonts w:eastAsia="Times New Roman" w:cs="Times New Roman"/>
          <w:color w:val="000000" w:themeColor="text1"/>
          <w:lang w:eastAsia="de-DE"/>
        </w:rPr>
      </w:pPr>
      <w:r w:rsidRPr="006552D7">
        <w:rPr>
          <w:rFonts w:eastAsia="Times New Roman" w:cs="Times New Roman"/>
          <w:color w:val="000000" w:themeColor="text1"/>
          <w:lang w:eastAsia="de-DE"/>
        </w:rPr>
        <w:t xml:space="preserve">Europe, 25W-40E, 34N-72N, over land surfaces only.  </w:t>
      </w:r>
    </w:p>
    <w:p w14:paraId="4EB73378" w14:textId="5F636AB4" w:rsidR="008A2B50" w:rsidRPr="008A2B50" w:rsidRDefault="00ED2166" w:rsidP="7741F119">
      <w:pPr>
        <w:spacing w:before="100" w:beforeAutospacing="1" w:after="100" w:afterAutospacing="1"/>
        <w:jc w:val="both"/>
        <w:textAlignment w:val="baseline"/>
        <w:rPr>
          <w:rFonts w:eastAsia="Times New Roman" w:cs="Times New Roman"/>
          <w:color w:val="000000" w:themeColor="text1"/>
          <w:lang w:eastAsia="de-DE"/>
        </w:rPr>
      </w:pPr>
      <w:r w:rsidRPr="006552D7">
        <w:rPr>
          <w:rFonts w:eastAsia="Times New Roman" w:cs="Times New Roman"/>
          <w:b/>
          <w:bCs/>
          <w:color w:val="000000" w:themeColor="text1"/>
          <w:lang w:eastAsia="de-DE"/>
        </w:rPr>
        <w:lastRenderedPageBreak/>
        <w:t xml:space="preserve">More information can be found </w:t>
      </w:r>
      <w:hyperlink r:id="rId19">
        <w:r w:rsidRPr="006552D7">
          <w:rPr>
            <w:rStyle w:val="Hyperlink"/>
            <w:rFonts w:eastAsia="Times New Roman" w:cs="Times New Roman"/>
            <w:b/>
            <w:bCs/>
            <w:lang w:eastAsia="de-DE"/>
          </w:rPr>
          <w:t>here</w:t>
        </w:r>
      </w:hyperlink>
      <w:r w:rsidRPr="006552D7">
        <w:rPr>
          <w:rFonts w:eastAsia="Times New Roman" w:cs="Times New Roman"/>
          <w:b/>
          <w:bCs/>
          <w:lang w:eastAsia="de-DE"/>
        </w:rPr>
        <w:t>.</w:t>
      </w:r>
      <w:r w:rsidRPr="006552D7">
        <w:rPr>
          <w:rFonts w:eastAsia="Times New Roman" w:cs="Times New Roman"/>
          <w:b/>
          <w:bCs/>
          <w:color w:val="000000" w:themeColor="text1"/>
          <w:lang w:eastAsia="de-DE"/>
        </w:rPr>
        <w:t xml:space="preserve"> </w:t>
      </w:r>
    </w:p>
    <w:p w14:paraId="53398884" w14:textId="69A3DF37" w:rsidR="00ED2166" w:rsidRPr="006552D7" w:rsidRDefault="00ED2166" w:rsidP="7741F119">
      <w:pPr>
        <w:spacing w:before="100" w:beforeAutospacing="1" w:after="100" w:afterAutospacing="1"/>
        <w:jc w:val="both"/>
        <w:textAlignment w:val="baseline"/>
        <w:rPr>
          <w:rFonts w:eastAsia="Times New Roman" w:cs="Times New Roman"/>
          <w:b/>
          <w:bCs/>
          <w:color w:val="000000" w:themeColor="text1"/>
          <w:lang w:eastAsia="de-DE"/>
        </w:rPr>
      </w:pPr>
      <w:r w:rsidRPr="006552D7">
        <w:rPr>
          <w:rFonts w:eastAsia="Times New Roman" w:cs="Times New Roman"/>
          <w:b/>
          <w:bCs/>
          <w:color w:val="000000" w:themeColor="text1"/>
          <w:lang w:eastAsia="de-DE"/>
        </w:rPr>
        <w:t>Information on national records and impacts</w:t>
      </w:r>
    </w:p>
    <w:p w14:paraId="04F24E13" w14:textId="78EACB4E" w:rsidR="001B728D" w:rsidRPr="006552D7" w:rsidRDefault="00ED2166" w:rsidP="7741F119">
      <w:pPr>
        <w:spacing w:before="100" w:beforeAutospacing="1" w:after="100" w:afterAutospacing="1" w:line="360" w:lineRule="auto"/>
        <w:jc w:val="both"/>
        <w:textAlignment w:val="baseline"/>
        <w:rPr>
          <w:rFonts w:eastAsia="Times New Roman" w:cs="Times New Roman"/>
          <w:color w:val="000000" w:themeColor="text1"/>
          <w:lang w:eastAsia="de-DE"/>
        </w:rPr>
      </w:pPr>
      <w:r w:rsidRPr="006552D7">
        <w:rPr>
          <w:rFonts w:eastAsia="Times New Roman" w:cs="Times New Roman"/>
          <w:color w:val="000000" w:themeColor="text1"/>
          <w:lang w:eastAsia="de-DE"/>
        </w:rPr>
        <w:t xml:space="preserve">Information on national records and impacts are based on national and regional reports. For details see the respective temperature and hydrological </w:t>
      </w:r>
      <w:hyperlink r:id="rId20">
        <w:r w:rsidRPr="006552D7">
          <w:rPr>
            <w:rStyle w:val="Hyperlink"/>
            <w:rFonts w:eastAsia="Times New Roman" w:cs="Times New Roman"/>
            <w:lang w:eastAsia="de-DE"/>
          </w:rPr>
          <w:t>C3S climate bulletin</w:t>
        </w:r>
      </w:hyperlink>
      <w:r w:rsidRPr="006552D7">
        <w:rPr>
          <w:rFonts w:eastAsia="Times New Roman" w:cs="Times New Roman"/>
          <w:color w:val="000000" w:themeColor="text1"/>
          <w:lang w:eastAsia="de-DE"/>
        </w:rPr>
        <w:t xml:space="preserve"> for the month.</w:t>
      </w:r>
    </w:p>
    <w:p w14:paraId="6921BFC5" w14:textId="5E7B1117" w:rsidR="001B728D" w:rsidRPr="006552D7" w:rsidRDefault="001B728D" w:rsidP="7741F119">
      <w:pPr>
        <w:spacing w:line="360" w:lineRule="auto"/>
        <w:jc w:val="both"/>
      </w:pPr>
      <w:r w:rsidRPr="006552D7">
        <w:t xml:space="preserve">C3S has followed the recommendation of the World Meteorological </w:t>
      </w:r>
      <w:r w:rsidR="7310AB95" w:rsidRPr="006552D7">
        <w:t>Organization</w:t>
      </w:r>
      <w:r w:rsidRPr="006552D7">
        <w:t xml:space="preserve"> (WMO) to use the most recent 30-year period for calculating climatological averages and changed to the reference period of 1991-2020</w:t>
      </w:r>
      <w:r w:rsidRPr="006552D7">
        <w:rPr>
          <w:rFonts w:eastAsia="Calibri"/>
        </w:rPr>
        <w:t xml:space="preserve"> for its </w:t>
      </w:r>
      <w:r w:rsidRPr="006552D7">
        <w:t>C3S Climate Bulletins covering January 2021 onward. Figures and graphics for both the new and previous period (1981-2010) are provided for transparency.</w:t>
      </w:r>
    </w:p>
    <w:p w14:paraId="4C442AF0" w14:textId="77777777" w:rsidR="00A3311F" w:rsidRPr="006552D7" w:rsidRDefault="001B728D" w:rsidP="7741F119">
      <w:pPr>
        <w:spacing w:before="100" w:beforeAutospacing="1" w:after="100" w:afterAutospacing="1"/>
        <w:jc w:val="both"/>
        <w:textAlignment w:val="baseline"/>
        <w:rPr>
          <w:rFonts w:eastAsia="Times New Roman" w:cs="Times New Roman"/>
          <w:b/>
          <w:bCs/>
          <w:sz w:val="24"/>
          <w:szCs w:val="24"/>
          <w:lang w:eastAsia="de-DE"/>
        </w:rPr>
      </w:pPr>
      <w:r w:rsidRPr="006552D7">
        <w:rPr>
          <w:rFonts w:eastAsia="Times New Roman" w:cs="Times New Roman"/>
          <w:b/>
          <w:bCs/>
          <w:color w:val="000000" w:themeColor="text1"/>
          <w:lang w:eastAsia="de-DE"/>
        </w:rPr>
        <w:t xml:space="preserve">More information on the reference period used, can be found </w:t>
      </w:r>
      <w:hyperlink r:id="rId21">
        <w:r w:rsidRPr="006552D7">
          <w:rPr>
            <w:rStyle w:val="Hyperlink"/>
            <w:rFonts w:eastAsia="Times New Roman" w:cs="Times New Roman"/>
            <w:b/>
            <w:bCs/>
            <w:lang w:eastAsia="de-DE"/>
          </w:rPr>
          <w:t>here</w:t>
        </w:r>
      </w:hyperlink>
      <w:r w:rsidRPr="006552D7">
        <w:rPr>
          <w:rFonts w:eastAsia="Times New Roman" w:cs="Times New Roman"/>
          <w:b/>
          <w:bCs/>
          <w:lang w:eastAsia="de-DE"/>
        </w:rPr>
        <w:t>. </w:t>
      </w:r>
    </w:p>
    <w:p w14:paraId="62DFAF6F" w14:textId="05630654" w:rsidR="00594CD4" w:rsidRPr="006552D7" w:rsidRDefault="01469E8F" w:rsidP="7741F119">
      <w:pPr>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b/>
          <w:bCs/>
          <w:color w:val="201F1E"/>
          <w:lang w:eastAsia="de-DE"/>
        </w:rPr>
        <w:t>About Copernicus and ECMWF</w:t>
      </w:r>
    </w:p>
    <w:p w14:paraId="2F9C668C" w14:textId="16E76783" w:rsidR="00594CD4" w:rsidRPr="006552D7" w:rsidRDefault="00594CD4" w:rsidP="7741F119">
      <w:pPr>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lang w:eastAsia="de-DE"/>
        </w:rPr>
        <w:t xml:space="preserve">Copernicus is a component of the European Union’s space programme, with funding by the EU, and is its flagship Earth observation programme, which operates through six thematic services: Atmosphere, Marine, Land, Climate Change, Security and Emergency. It delivers freely accessible operational data and services providing users with reliable and up-to-date information related to our planet and its environment. The programme is coordinated and managed by the European Commission and implemented in partnership with the Member States, the European Space Agency (ESA), the European Organisation for the Exploitation of Meteorological Satellites (EUMETSAT), the European Centre for Medium-Range Weather Forecasts (ECMWF), EU Agencies and Mercator </w:t>
      </w:r>
      <w:proofErr w:type="spellStart"/>
      <w:r w:rsidRPr="006552D7">
        <w:rPr>
          <w:rFonts w:eastAsia="Times New Roman" w:cs="Times New Roman"/>
          <w:lang w:eastAsia="de-DE"/>
        </w:rPr>
        <w:t>Océan</w:t>
      </w:r>
      <w:proofErr w:type="spellEnd"/>
      <w:r w:rsidRPr="006552D7">
        <w:rPr>
          <w:rFonts w:eastAsia="Times New Roman" w:cs="Times New Roman"/>
          <w:lang w:eastAsia="de-DE"/>
        </w:rPr>
        <w:t>, amongst others. </w:t>
      </w:r>
    </w:p>
    <w:p w14:paraId="6CCA984E" w14:textId="7919B827" w:rsidR="00594CD4" w:rsidRPr="006552D7" w:rsidRDefault="00594CD4" w:rsidP="7741F119">
      <w:pPr>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lang w:eastAsia="de-DE"/>
        </w:rPr>
        <w:t>ECMWF operates two services from the EU’s Copernicus Earth observation programme: the Copernicus Atmosphere Monitoring Service (CAMS) and the Copernicus Climate Change Service (C3S). They also contribute to the Copernicus Emergency Management Service (CEMS), which is implemented by the EU Joint Research Council (JRC). The European Centre for Medium-Range Weather Forecasts (ECMWF) is an independent intergovernmental organisation supported by 35 states. It is both a research institute and a 24/7 operational service, producing and disseminating numerical weather predictions to its Member States. This data is fully available to the national meteorological services in the Member States. The supercomputer facility (and associated data archive) at ECMWF is one of the largest of its type in Europe and Member States can use 25% of its capacity for their own purposes. </w:t>
      </w:r>
    </w:p>
    <w:p w14:paraId="3341CC11" w14:textId="77777777" w:rsidR="00594CD4" w:rsidRPr="006552D7" w:rsidRDefault="00594CD4" w:rsidP="7741F119">
      <w:pPr>
        <w:spacing w:before="100" w:beforeAutospacing="1" w:after="100" w:afterAutospacing="1"/>
        <w:textAlignment w:val="baseline"/>
        <w:rPr>
          <w:rFonts w:eastAsia="Times New Roman" w:cs="Times New Roman"/>
          <w:sz w:val="24"/>
          <w:szCs w:val="24"/>
          <w:lang w:eastAsia="de-DE"/>
        </w:rPr>
      </w:pPr>
      <w:r w:rsidRPr="006552D7">
        <w:rPr>
          <w:rFonts w:eastAsia="Times New Roman" w:cs="Times New Roman"/>
          <w:lang w:eastAsia="de-DE"/>
        </w:rPr>
        <w:t>ECMWF has expanded its location across its Member States for some activities. In addition to an HQ in the UK and Computing Centre in Italy, offices with a focus on activities conducted in partnership with the EU, such as Copernicus, are in Bonn, Germany. </w:t>
      </w:r>
    </w:p>
    <w:p w14:paraId="7E3E7905" w14:textId="77777777" w:rsidR="00594CD4" w:rsidRPr="006552D7" w:rsidRDefault="00594CD4" w:rsidP="7741F119">
      <w:pPr>
        <w:shd w:val="clear" w:color="auto" w:fill="FFFFFF" w:themeFill="background1"/>
        <w:spacing w:before="100" w:beforeAutospacing="1" w:after="100" w:afterAutospacing="1"/>
        <w:textAlignment w:val="baseline"/>
        <w:rPr>
          <w:rFonts w:eastAsia="Times New Roman" w:cs="Times New Roman"/>
          <w:sz w:val="24"/>
          <w:szCs w:val="24"/>
          <w:lang w:eastAsia="de-DE"/>
        </w:rPr>
      </w:pPr>
      <w:r w:rsidRPr="006552D7">
        <w:rPr>
          <w:rFonts w:eastAsia="Times New Roman" w:cs="Times New Roman"/>
          <w:lang w:eastAsia="de-DE"/>
        </w:rPr>
        <w:lastRenderedPageBreak/>
        <w:t> </w:t>
      </w:r>
      <w:r w:rsidRPr="006552D7">
        <w:br/>
      </w:r>
      <w:r w:rsidRPr="006552D7">
        <w:rPr>
          <w:rFonts w:eastAsia="Times New Roman" w:cs="Times New Roman"/>
          <w:color w:val="000000" w:themeColor="text1"/>
          <w:lang w:eastAsia="de-DE"/>
        </w:rPr>
        <w:t>The Copernicus Atmosphere Monitoring Service website can be found at </w:t>
      </w:r>
      <w:hyperlink r:id="rId22">
        <w:r w:rsidRPr="006552D7">
          <w:rPr>
            <w:rFonts w:eastAsia="Times New Roman" w:cs="Times New Roman"/>
            <w:color w:val="0000FF"/>
            <w:u w:val="single"/>
            <w:lang w:eastAsia="de-DE"/>
          </w:rPr>
          <w:t>http://atmosphere.copernicus.eu/</w:t>
        </w:r>
      </w:hyperlink>
      <w:r w:rsidRPr="006552D7">
        <w:rPr>
          <w:rFonts w:eastAsia="Times New Roman" w:cs="Calibri"/>
          <w:color w:val="201F1E"/>
          <w:lang w:eastAsia="de-DE"/>
        </w:rPr>
        <w:t> </w:t>
      </w:r>
    </w:p>
    <w:p w14:paraId="3DB5B4A5" w14:textId="77777777" w:rsidR="00594CD4" w:rsidRPr="006552D7" w:rsidRDefault="00594CD4" w:rsidP="7741F119">
      <w:pPr>
        <w:shd w:val="clear" w:color="auto" w:fill="FFFFFF" w:themeFill="background1"/>
        <w:spacing w:before="100" w:beforeAutospacing="1" w:after="100" w:afterAutospacing="1"/>
        <w:textAlignment w:val="baseline"/>
        <w:rPr>
          <w:rFonts w:eastAsia="Times New Roman" w:cs="Times New Roman"/>
          <w:sz w:val="24"/>
          <w:szCs w:val="24"/>
          <w:lang w:eastAsia="de-DE"/>
        </w:rPr>
      </w:pPr>
      <w:r w:rsidRPr="006552D7">
        <w:rPr>
          <w:rFonts w:eastAsia="Times New Roman" w:cs="Times New Roman"/>
          <w:color w:val="000000" w:themeColor="text1"/>
          <w:lang w:eastAsia="de-DE"/>
        </w:rPr>
        <w:t>The Copernicus Climate Change Service website can be found at </w:t>
      </w:r>
      <w:hyperlink r:id="rId23">
        <w:r w:rsidRPr="006552D7">
          <w:rPr>
            <w:rFonts w:eastAsia="Times New Roman" w:cs="Times New Roman"/>
            <w:color w:val="0000FF"/>
            <w:u w:val="single"/>
            <w:lang w:eastAsia="de-DE"/>
          </w:rPr>
          <w:t>https://climate.copernicus.eu/</w:t>
        </w:r>
      </w:hyperlink>
      <w:r w:rsidRPr="006552D7">
        <w:rPr>
          <w:rFonts w:eastAsia="Times New Roman" w:cs="Times New Roman"/>
          <w:sz w:val="24"/>
          <w:szCs w:val="24"/>
          <w:lang w:eastAsia="de-DE"/>
        </w:rPr>
        <w:t> </w:t>
      </w:r>
    </w:p>
    <w:p w14:paraId="7EDFF348"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000000" w:themeColor="text1"/>
          <w:lang w:eastAsia="de-DE"/>
        </w:rPr>
        <w:t>More information on Copernicus: </w:t>
      </w:r>
      <w:hyperlink r:id="rId24">
        <w:r w:rsidRPr="006552D7">
          <w:rPr>
            <w:rFonts w:eastAsia="Times New Roman" w:cs="Times New Roman"/>
            <w:color w:val="0000FF"/>
            <w:u w:val="single"/>
            <w:lang w:eastAsia="de-DE"/>
          </w:rPr>
          <w:t>www.copernicus.eu</w:t>
        </w:r>
      </w:hyperlink>
      <w:r w:rsidRPr="006552D7">
        <w:rPr>
          <w:rFonts w:eastAsia="Times New Roman" w:cs="Calibri"/>
          <w:color w:val="201F1E"/>
          <w:lang w:eastAsia="de-DE"/>
        </w:rPr>
        <w:t> </w:t>
      </w:r>
    </w:p>
    <w:p w14:paraId="70850D16"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000000" w:themeColor="text1"/>
          <w:lang w:eastAsia="de-DE"/>
        </w:rPr>
        <w:t>The ECMWF website can be found at </w:t>
      </w:r>
      <w:hyperlink r:id="rId25">
        <w:r w:rsidRPr="006552D7">
          <w:rPr>
            <w:rFonts w:eastAsia="Times New Roman" w:cs="Times New Roman"/>
            <w:color w:val="0000FF"/>
            <w:u w:val="single"/>
            <w:lang w:eastAsia="de-DE"/>
          </w:rPr>
          <w:t>https://www.ecmwf.int/</w:t>
        </w:r>
      </w:hyperlink>
      <w:r w:rsidRPr="006552D7">
        <w:rPr>
          <w:rFonts w:eastAsia="Times New Roman" w:cs="Times New Roman"/>
          <w:color w:val="201F1E"/>
          <w:lang w:eastAsia="de-DE"/>
        </w:rPr>
        <w:t> </w:t>
      </w:r>
    </w:p>
    <w:p w14:paraId="3B53EF9E"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  </w:t>
      </w:r>
    </w:p>
    <w:p w14:paraId="1E1C4629"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000000" w:themeColor="text1"/>
          <w:lang w:eastAsia="de-DE"/>
        </w:rPr>
        <w:t>Twitter: </w:t>
      </w:r>
      <w:r w:rsidRPr="006552D7">
        <w:br/>
      </w:r>
      <w:hyperlink r:id="rId26">
        <w:r w:rsidRPr="006552D7">
          <w:rPr>
            <w:rFonts w:eastAsia="Times New Roman" w:cs="Times New Roman"/>
            <w:color w:val="0000FF"/>
            <w:u w:val="single"/>
            <w:lang w:eastAsia="de-DE"/>
          </w:rPr>
          <w:t>@CopernicusECMWF</w:t>
        </w:r>
      </w:hyperlink>
      <w:r w:rsidRPr="006552D7">
        <w:rPr>
          <w:rFonts w:eastAsia="Times New Roman" w:cs="Times New Roman"/>
          <w:lang w:eastAsia="de-DE"/>
        </w:rPr>
        <w:t> </w:t>
      </w:r>
      <w:r w:rsidRPr="006552D7">
        <w:br/>
      </w:r>
      <w:hyperlink r:id="rId27">
        <w:r w:rsidRPr="006552D7">
          <w:rPr>
            <w:rFonts w:eastAsia="Times New Roman" w:cs="Times New Roman"/>
            <w:color w:val="0000FF"/>
            <w:u w:val="single"/>
            <w:lang w:eastAsia="de-DE"/>
          </w:rPr>
          <w:t>@CopernicusEU</w:t>
        </w:r>
      </w:hyperlink>
      <w:r w:rsidRPr="006552D7">
        <w:rPr>
          <w:rFonts w:eastAsia="Times New Roman" w:cs="Times New Roman"/>
          <w:lang w:eastAsia="de-DE"/>
        </w:rPr>
        <w:t> </w:t>
      </w:r>
      <w:r w:rsidRPr="006552D7">
        <w:br/>
      </w:r>
      <w:hyperlink r:id="rId28">
        <w:r w:rsidRPr="006552D7">
          <w:rPr>
            <w:rFonts w:eastAsia="Times New Roman" w:cs="Times New Roman"/>
            <w:color w:val="0000FF"/>
            <w:u w:val="single"/>
            <w:lang w:eastAsia="de-DE"/>
          </w:rPr>
          <w:t>@ECMWF</w:t>
        </w:r>
      </w:hyperlink>
      <w:r w:rsidRPr="006552D7">
        <w:rPr>
          <w:rFonts w:eastAsia="Times New Roman" w:cs="Times New Roman"/>
          <w:color w:val="0563C1"/>
          <w:sz w:val="24"/>
          <w:szCs w:val="24"/>
          <w:lang w:eastAsia="de-DE"/>
        </w:rPr>
        <w:t> </w:t>
      </w:r>
    </w:p>
    <w:p w14:paraId="3DBC4A7E"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b/>
          <w:bCs/>
          <w:color w:val="201F1E"/>
          <w:lang w:eastAsia="de-DE"/>
        </w:rPr>
        <w:t>#EUSpace</w:t>
      </w:r>
      <w:r w:rsidRPr="006552D7">
        <w:rPr>
          <w:rFonts w:eastAsia="Times New Roman" w:cs="Times New Roman"/>
          <w:color w:val="201F1E"/>
          <w:lang w:eastAsia="de-DE"/>
        </w:rPr>
        <w:t> </w:t>
      </w:r>
    </w:p>
    <w:p w14:paraId="7B829511"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 </w:t>
      </w:r>
    </w:p>
    <w:p w14:paraId="5B9DB073"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b/>
          <w:bCs/>
          <w:color w:val="201F1E"/>
          <w:lang w:eastAsia="de-DE"/>
        </w:rPr>
        <w:t>Media contact</w:t>
      </w:r>
      <w:r w:rsidRPr="006552D7">
        <w:rPr>
          <w:rFonts w:eastAsia="Times New Roman" w:cs="Times New Roman"/>
          <w:color w:val="201F1E"/>
          <w:lang w:eastAsia="de-DE"/>
        </w:rPr>
        <w:t> </w:t>
      </w:r>
    </w:p>
    <w:p w14:paraId="4B870E9B"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Nuria Lopez </w:t>
      </w:r>
    </w:p>
    <w:p w14:paraId="49E13ECF" w14:textId="21C43686"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Communications | Copernicus Contracts and Press </w:t>
      </w:r>
    </w:p>
    <w:p w14:paraId="61336004"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Office of the Director General </w:t>
      </w:r>
    </w:p>
    <w:p w14:paraId="0AF76AF9"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European Centre for Medium-Range Weather Forecasts </w:t>
      </w:r>
    </w:p>
    <w:p w14:paraId="50CF8D0D"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Reading, UK | Bologna, Italy | Bonn, Germany </w:t>
      </w:r>
    </w:p>
    <w:p w14:paraId="45630736"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  </w:t>
      </w:r>
    </w:p>
    <w:p w14:paraId="03187425"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Email: </w:t>
      </w:r>
      <w:hyperlink r:id="rId29">
        <w:r w:rsidRPr="006552D7">
          <w:rPr>
            <w:rFonts w:eastAsia="Times New Roman" w:cs="Times New Roman"/>
            <w:color w:val="0000FF"/>
            <w:u w:val="single"/>
            <w:lang w:eastAsia="de-DE"/>
          </w:rPr>
          <w:t>copernicus-press@ecmwf.int</w:t>
        </w:r>
      </w:hyperlink>
      <w:r w:rsidRPr="006552D7">
        <w:rPr>
          <w:rFonts w:eastAsia="Times New Roman" w:cs="Times New Roman"/>
          <w:color w:val="201F1E"/>
          <w:lang w:eastAsia="de-DE"/>
        </w:rPr>
        <w:t> </w:t>
      </w:r>
    </w:p>
    <w:p w14:paraId="5C2C5488" w14:textId="77777777" w:rsidR="00594CD4"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sz w:val="24"/>
          <w:szCs w:val="24"/>
          <w:lang w:eastAsia="de-DE"/>
        </w:rPr>
      </w:pPr>
      <w:r w:rsidRPr="006552D7">
        <w:rPr>
          <w:rFonts w:eastAsia="Times New Roman" w:cs="Times New Roman"/>
          <w:color w:val="201F1E"/>
          <w:lang w:eastAsia="de-DE"/>
        </w:rPr>
        <w:t>Phone: </w:t>
      </w:r>
      <w:r w:rsidRPr="006552D7">
        <w:rPr>
          <w:rFonts w:eastAsia="Times New Roman" w:cs="Times New Roman"/>
          <w:color w:val="000000" w:themeColor="text1"/>
          <w:lang w:eastAsia="de-DE"/>
        </w:rPr>
        <w:t>+44 (0)118 949 9778 </w:t>
      </w:r>
    </w:p>
    <w:p w14:paraId="35863C8C" w14:textId="35460443" w:rsidR="00F60BDD" w:rsidRPr="006552D7" w:rsidRDefault="00594CD4" w:rsidP="7741F119">
      <w:pPr>
        <w:shd w:val="clear" w:color="auto" w:fill="FFFFFF" w:themeFill="background1"/>
        <w:spacing w:before="100" w:beforeAutospacing="1" w:after="100" w:afterAutospacing="1"/>
        <w:jc w:val="both"/>
        <w:textAlignment w:val="baseline"/>
        <w:rPr>
          <w:rFonts w:eastAsia="Times New Roman" w:cs="Times New Roman"/>
          <w:color w:val="000000" w:themeColor="text1"/>
          <w:lang w:eastAsia="de-DE"/>
        </w:rPr>
      </w:pPr>
      <w:r w:rsidRPr="006552D7">
        <w:rPr>
          <w:rFonts w:eastAsia="Times New Roman" w:cs="Times New Roman"/>
          <w:color w:val="201F1E"/>
          <w:lang w:eastAsia="de-DE"/>
        </w:rPr>
        <w:t>Mobile: </w:t>
      </w:r>
      <w:r w:rsidRPr="006552D7">
        <w:rPr>
          <w:rFonts w:eastAsia="Times New Roman" w:cs="Times New Roman"/>
          <w:color w:val="000000" w:themeColor="text1"/>
          <w:lang w:eastAsia="de-DE"/>
        </w:rPr>
        <w:t>+44 (0)7392 277 523</w:t>
      </w:r>
    </w:p>
    <w:sectPr w:rsidR="00F60BDD" w:rsidRPr="006552D7" w:rsidSect="00BD1143">
      <w:headerReference w:type="default" r:id="rId30"/>
      <w:footerReference w:type="default" r:id="rId31"/>
      <w:pgSz w:w="11900" w:h="16840"/>
      <w:pgMar w:top="2268" w:right="845"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A0F2A" w14:textId="77777777" w:rsidR="004C5387" w:rsidRDefault="004C5387" w:rsidP="00C63759">
      <w:r>
        <w:separator/>
      </w:r>
    </w:p>
  </w:endnote>
  <w:endnote w:type="continuationSeparator" w:id="0">
    <w:p w14:paraId="70B4177F" w14:textId="77777777" w:rsidR="004C5387" w:rsidRDefault="004C5387" w:rsidP="00C63759">
      <w:r>
        <w:continuationSeparator/>
      </w:r>
    </w:p>
  </w:endnote>
  <w:endnote w:type="continuationNotice" w:id="1">
    <w:p w14:paraId="4DE7050C" w14:textId="77777777" w:rsidR="004C5387" w:rsidRDefault="004C5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40CD" w14:textId="685E3D94" w:rsidR="00E70BB4" w:rsidRDefault="00E70BB4">
    <w:pPr>
      <w:pStyle w:val="Footer"/>
    </w:pPr>
    <w:r>
      <w:rPr>
        <w:noProof/>
      </w:rPr>
      <w:drawing>
        <wp:inline distT="0" distB="0" distL="0" distR="0" wp14:anchorId="6C7BD639" wp14:editId="65D63739">
          <wp:extent cx="6452054" cy="4286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6225"/>
                  <a:stretch/>
                </pic:blipFill>
                <pic:spPr bwMode="auto">
                  <a:xfrm>
                    <a:off x="0" y="0"/>
                    <a:ext cx="6545382" cy="434825"/>
                  </a:xfrm>
                  <a:prstGeom prst="rect">
                    <a:avLst/>
                  </a:prstGeom>
                  <a:noFill/>
                  <a:ln>
                    <a:noFill/>
                  </a:ln>
                  <a:extLst>
                    <a:ext uri="{53640926-AAD7-44D8-BBD7-CCE9431645EC}">
                      <a14:shadowObscured xmlns:a14="http://schemas.microsoft.com/office/drawing/2010/main"/>
                    </a:ext>
                  </a:extLst>
                </pic:spPr>
              </pic:pic>
            </a:graphicData>
          </a:graphic>
        </wp:inline>
      </w:drawing>
    </w:r>
  </w:p>
  <w:p w14:paraId="25D0CB35" w14:textId="77777777" w:rsidR="00E70BB4" w:rsidRDefault="00E70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BF066" w14:textId="77777777" w:rsidR="004C5387" w:rsidRDefault="004C5387" w:rsidP="00C63759">
      <w:r>
        <w:separator/>
      </w:r>
    </w:p>
  </w:footnote>
  <w:footnote w:type="continuationSeparator" w:id="0">
    <w:p w14:paraId="77AAF523" w14:textId="77777777" w:rsidR="004C5387" w:rsidRDefault="004C5387" w:rsidP="00C63759">
      <w:r>
        <w:continuationSeparator/>
      </w:r>
    </w:p>
  </w:footnote>
  <w:footnote w:type="continuationNotice" w:id="1">
    <w:p w14:paraId="1C5C74EA" w14:textId="77777777" w:rsidR="004C5387" w:rsidRDefault="004C5387"/>
  </w:footnote>
  <w:footnote w:id="2">
    <w:p w14:paraId="3D76DE1A" w14:textId="666ACAB5" w:rsidR="09C6A4D5" w:rsidRDefault="09C6A4D5" w:rsidP="09C6A4D5">
      <w:pPr>
        <w:pStyle w:val="FootnoteText"/>
        <w:rPr>
          <w:rFonts w:eastAsia="Verdana" w:cs="Verdana"/>
          <w:i/>
          <w:iCs/>
        </w:rPr>
      </w:pPr>
      <w:r w:rsidRPr="09C6A4D5">
        <w:rPr>
          <w:rStyle w:val="FootnoteReference"/>
        </w:rPr>
        <w:footnoteRef/>
      </w:r>
      <w:r>
        <w:t xml:space="preserve"> </w:t>
      </w:r>
      <w:r w:rsidRPr="09C6A4D5">
        <w:rPr>
          <w:rFonts w:eastAsia="Verdana" w:cs="Verdana"/>
          <w:i/>
          <w:iCs/>
          <w:color w:val="212121"/>
        </w:rPr>
        <w:t xml:space="preserve">The large positive temperature anomalies for February 2023 in northern Italy are related to a data issue in ERA5 and should be regarded with caution. The problem is very </w:t>
      </w:r>
      <w:proofErr w:type="spellStart"/>
      <w:r w:rsidRPr="09C6A4D5">
        <w:rPr>
          <w:rFonts w:eastAsia="Verdana" w:cs="Verdana"/>
          <w:i/>
          <w:iCs/>
          <w:color w:val="212121"/>
        </w:rPr>
        <w:t>localised</w:t>
      </w:r>
      <w:proofErr w:type="spellEnd"/>
      <w:r w:rsidRPr="09C6A4D5">
        <w:rPr>
          <w:rFonts w:eastAsia="Verdana" w:cs="Verdana"/>
          <w:i/>
          <w:iCs/>
          <w:color w:val="212121"/>
        </w:rPr>
        <w:t xml:space="preserve"> and does not invalidate the numbers and ranking for Europe.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8180" w14:textId="3017801D" w:rsidR="00901BBD" w:rsidRDefault="003E5CAA" w:rsidP="00282BE1">
    <w:pPr>
      <w:pStyle w:val="Header"/>
    </w:pPr>
    <w:r>
      <w:rPr>
        <w:noProof/>
      </w:rPr>
      <w:drawing>
        <wp:anchor distT="0" distB="0" distL="114300" distR="114300" simplePos="0" relativeHeight="251658240" behindDoc="0" locked="0" layoutInCell="1" allowOverlap="1" wp14:anchorId="7F0AB2D3" wp14:editId="64C9F86F">
          <wp:simplePos x="0" y="0"/>
          <wp:positionH relativeFrom="margin">
            <wp:posOffset>5431790</wp:posOffset>
          </wp:positionH>
          <wp:positionV relativeFrom="paragraph">
            <wp:posOffset>-145415</wp:posOffset>
          </wp:positionV>
          <wp:extent cx="1160636" cy="607408"/>
          <wp:effectExtent l="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6479" cy="610466"/>
                  </a:xfrm>
                  <a:prstGeom prst="rect">
                    <a:avLst/>
                  </a:prstGeom>
                </pic:spPr>
              </pic:pic>
            </a:graphicData>
          </a:graphic>
          <wp14:sizeRelH relativeFrom="margin">
            <wp14:pctWidth>0</wp14:pctWidth>
          </wp14:sizeRelH>
          <wp14:sizeRelV relativeFrom="margin">
            <wp14:pctHeight>0</wp14:pctHeight>
          </wp14:sizeRelV>
        </wp:anchor>
      </w:drawing>
    </w:r>
  </w:p>
  <w:p w14:paraId="2B93940A" w14:textId="30BF1686" w:rsidR="00901BBD" w:rsidRDefault="00901BBD" w:rsidP="00282BE1">
    <w:pPr>
      <w:pStyle w:val="Header"/>
    </w:pPr>
  </w:p>
  <w:p w14:paraId="02E5ECAA" w14:textId="5996B376" w:rsidR="00BA44C6" w:rsidRPr="00282BE1" w:rsidRDefault="00BA44C6" w:rsidP="00282BE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936"/>
    <w:multiLevelType w:val="hybridMultilevel"/>
    <w:tmpl w:val="BC185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C2405B"/>
    <w:multiLevelType w:val="hybridMultilevel"/>
    <w:tmpl w:val="3D2C2548"/>
    <w:lvl w:ilvl="0" w:tplc="9D041752">
      <w:start w:val="1"/>
      <w:numFmt w:val="bullet"/>
      <w:lvlText w:val="·"/>
      <w:lvlJc w:val="left"/>
      <w:pPr>
        <w:ind w:left="720" w:hanging="360"/>
      </w:pPr>
      <w:rPr>
        <w:rFonts w:ascii="Symbol" w:hAnsi="Symbol" w:hint="default"/>
      </w:rPr>
    </w:lvl>
    <w:lvl w:ilvl="1" w:tplc="03402260">
      <w:start w:val="1"/>
      <w:numFmt w:val="bullet"/>
      <w:lvlText w:val="o"/>
      <w:lvlJc w:val="left"/>
      <w:pPr>
        <w:ind w:left="1440" w:hanging="360"/>
      </w:pPr>
      <w:rPr>
        <w:rFonts w:ascii="Courier New" w:hAnsi="Courier New" w:hint="default"/>
      </w:rPr>
    </w:lvl>
    <w:lvl w:ilvl="2" w:tplc="476C597C">
      <w:start w:val="1"/>
      <w:numFmt w:val="bullet"/>
      <w:lvlText w:val=""/>
      <w:lvlJc w:val="left"/>
      <w:pPr>
        <w:ind w:left="2160" w:hanging="360"/>
      </w:pPr>
      <w:rPr>
        <w:rFonts w:ascii="Wingdings" w:hAnsi="Wingdings" w:hint="default"/>
      </w:rPr>
    </w:lvl>
    <w:lvl w:ilvl="3" w:tplc="4C2A3994">
      <w:start w:val="1"/>
      <w:numFmt w:val="bullet"/>
      <w:lvlText w:val=""/>
      <w:lvlJc w:val="left"/>
      <w:pPr>
        <w:ind w:left="2880" w:hanging="360"/>
      </w:pPr>
      <w:rPr>
        <w:rFonts w:ascii="Symbol" w:hAnsi="Symbol" w:hint="default"/>
      </w:rPr>
    </w:lvl>
    <w:lvl w:ilvl="4" w:tplc="4B56A4AA">
      <w:start w:val="1"/>
      <w:numFmt w:val="bullet"/>
      <w:lvlText w:val="o"/>
      <w:lvlJc w:val="left"/>
      <w:pPr>
        <w:ind w:left="3600" w:hanging="360"/>
      </w:pPr>
      <w:rPr>
        <w:rFonts w:ascii="Courier New" w:hAnsi="Courier New" w:hint="default"/>
      </w:rPr>
    </w:lvl>
    <w:lvl w:ilvl="5" w:tplc="9C5C19B4">
      <w:start w:val="1"/>
      <w:numFmt w:val="bullet"/>
      <w:lvlText w:val=""/>
      <w:lvlJc w:val="left"/>
      <w:pPr>
        <w:ind w:left="4320" w:hanging="360"/>
      </w:pPr>
      <w:rPr>
        <w:rFonts w:ascii="Wingdings" w:hAnsi="Wingdings" w:hint="default"/>
      </w:rPr>
    </w:lvl>
    <w:lvl w:ilvl="6" w:tplc="6A98C5CC">
      <w:start w:val="1"/>
      <w:numFmt w:val="bullet"/>
      <w:lvlText w:val=""/>
      <w:lvlJc w:val="left"/>
      <w:pPr>
        <w:ind w:left="5040" w:hanging="360"/>
      </w:pPr>
      <w:rPr>
        <w:rFonts w:ascii="Symbol" w:hAnsi="Symbol" w:hint="default"/>
      </w:rPr>
    </w:lvl>
    <w:lvl w:ilvl="7" w:tplc="C0A2BFF0">
      <w:start w:val="1"/>
      <w:numFmt w:val="bullet"/>
      <w:lvlText w:val="o"/>
      <w:lvlJc w:val="left"/>
      <w:pPr>
        <w:ind w:left="5760" w:hanging="360"/>
      </w:pPr>
      <w:rPr>
        <w:rFonts w:ascii="Courier New" w:hAnsi="Courier New" w:hint="default"/>
      </w:rPr>
    </w:lvl>
    <w:lvl w:ilvl="8" w:tplc="11F44306">
      <w:start w:val="1"/>
      <w:numFmt w:val="bullet"/>
      <w:lvlText w:val=""/>
      <w:lvlJc w:val="left"/>
      <w:pPr>
        <w:ind w:left="6480" w:hanging="360"/>
      </w:pPr>
      <w:rPr>
        <w:rFonts w:ascii="Wingdings" w:hAnsi="Wingdings" w:hint="default"/>
      </w:rPr>
    </w:lvl>
  </w:abstractNum>
  <w:abstractNum w:abstractNumId="2" w15:restartNumberingAfterBreak="0">
    <w:nsid w:val="16788301"/>
    <w:multiLevelType w:val="hybridMultilevel"/>
    <w:tmpl w:val="FE886A7A"/>
    <w:lvl w:ilvl="0" w:tplc="470CE3B8">
      <w:start w:val="1"/>
      <w:numFmt w:val="bullet"/>
      <w:lvlText w:val="·"/>
      <w:lvlJc w:val="left"/>
      <w:pPr>
        <w:ind w:left="720" w:hanging="360"/>
      </w:pPr>
      <w:rPr>
        <w:rFonts w:ascii="Symbol" w:hAnsi="Symbol" w:hint="default"/>
      </w:rPr>
    </w:lvl>
    <w:lvl w:ilvl="1" w:tplc="957068F8">
      <w:start w:val="1"/>
      <w:numFmt w:val="bullet"/>
      <w:lvlText w:val="o"/>
      <w:lvlJc w:val="left"/>
      <w:pPr>
        <w:ind w:left="1440" w:hanging="360"/>
      </w:pPr>
      <w:rPr>
        <w:rFonts w:ascii="Courier New" w:hAnsi="Courier New" w:hint="default"/>
      </w:rPr>
    </w:lvl>
    <w:lvl w:ilvl="2" w:tplc="806C56DE">
      <w:start w:val="1"/>
      <w:numFmt w:val="bullet"/>
      <w:lvlText w:val=""/>
      <w:lvlJc w:val="left"/>
      <w:pPr>
        <w:ind w:left="2160" w:hanging="360"/>
      </w:pPr>
      <w:rPr>
        <w:rFonts w:ascii="Wingdings" w:hAnsi="Wingdings" w:hint="default"/>
      </w:rPr>
    </w:lvl>
    <w:lvl w:ilvl="3" w:tplc="1A1607FC">
      <w:start w:val="1"/>
      <w:numFmt w:val="bullet"/>
      <w:lvlText w:val=""/>
      <w:lvlJc w:val="left"/>
      <w:pPr>
        <w:ind w:left="2880" w:hanging="360"/>
      </w:pPr>
      <w:rPr>
        <w:rFonts w:ascii="Symbol" w:hAnsi="Symbol" w:hint="default"/>
      </w:rPr>
    </w:lvl>
    <w:lvl w:ilvl="4" w:tplc="B3CE625A">
      <w:start w:val="1"/>
      <w:numFmt w:val="bullet"/>
      <w:lvlText w:val="o"/>
      <w:lvlJc w:val="left"/>
      <w:pPr>
        <w:ind w:left="3600" w:hanging="360"/>
      </w:pPr>
      <w:rPr>
        <w:rFonts w:ascii="Courier New" w:hAnsi="Courier New" w:hint="default"/>
      </w:rPr>
    </w:lvl>
    <w:lvl w:ilvl="5" w:tplc="B038FC04">
      <w:start w:val="1"/>
      <w:numFmt w:val="bullet"/>
      <w:lvlText w:val=""/>
      <w:lvlJc w:val="left"/>
      <w:pPr>
        <w:ind w:left="4320" w:hanging="360"/>
      </w:pPr>
      <w:rPr>
        <w:rFonts w:ascii="Wingdings" w:hAnsi="Wingdings" w:hint="default"/>
      </w:rPr>
    </w:lvl>
    <w:lvl w:ilvl="6" w:tplc="B50C1474">
      <w:start w:val="1"/>
      <w:numFmt w:val="bullet"/>
      <w:lvlText w:val=""/>
      <w:lvlJc w:val="left"/>
      <w:pPr>
        <w:ind w:left="5040" w:hanging="360"/>
      </w:pPr>
      <w:rPr>
        <w:rFonts w:ascii="Symbol" w:hAnsi="Symbol" w:hint="default"/>
      </w:rPr>
    </w:lvl>
    <w:lvl w:ilvl="7" w:tplc="FA1EFDB2">
      <w:start w:val="1"/>
      <w:numFmt w:val="bullet"/>
      <w:lvlText w:val="o"/>
      <w:lvlJc w:val="left"/>
      <w:pPr>
        <w:ind w:left="5760" w:hanging="360"/>
      </w:pPr>
      <w:rPr>
        <w:rFonts w:ascii="Courier New" w:hAnsi="Courier New" w:hint="default"/>
      </w:rPr>
    </w:lvl>
    <w:lvl w:ilvl="8" w:tplc="3438C896">
      <w:start w:val="1"/>
      <w:numFmt w:val="bullet"/>
      <w:lvlText w:val=""/>
      <w:lvlJc w:val="left"/>
      <w:pPr>
        <w:ind w:left="6480" w:hanging="360"/>
      </w:pPr>
      <w:rPr>
        <w:rFonts w:ascii="Wingdings" w:hAnsi="Wingdings" w:hint="default"/>
      </w:rPr>
    </w:lvl>
  </w:abstractNum>
  <w:abstractNum w:abstractNumId="3" w15:restartNumberingAfterBreak="0">
    <w:nsid w:val="4ADA3F42"/>
    <w:multiLevelType w:val="hybridMultilevel"/>
    <w:tmpl w:val="2A6E3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5F0D6C"/>
    <w:multiLevelType w:val="hybridMultilevel"/>
    <w:tmpl w:val="CDF240A4"/>
    <w:lvl w:ilvl="0" w:tplc="33C69354">
      <w:start w:val="1"/>
      <w:numFmt w:val="bullet"/>
      <w:lvlText w:val="·"/>
      <w:lvlJc w:val="left"/>
      <w:pPr>
        <w:ind w:left="720" w:hanging="360"/>
      </w:pPr>
      <w:rPr>
        <w:rFonts w:ascii="Symbol" w:hAnsi="Symbol" w:hint="default"/>
      </w:rPr>
    </w:lvl>
    <w:lvl w:ilvl="1" w:tplc="A692E0E4">
      <w:start w:val="1"/>
      <w:numFmt w:val="bullet"/>
      <w:lvlText w:val="o"/>
      <w:lvlJc w:val="left"/>
      <w:pPr>
        <w:ind w:left="1440" w:hanging="360"/>
      </w:pPr>
      <w:rPr>
        <w:rFonts w:ascii="Courier New" w:hAnsi="Courier New" w:hint="default"/>
      </w:rPr>
    </w:lvl>
    <w:lvl w:ilvl="2" w:tplc="49C8E51E">
      <w:start w:val="1"/>
      <w:numFmt w:val="bullet"/>
      <w:lvlText w:val=""/>
      <w:lvlJc w:val="left"/>
      <w:pPr>
        <w:ind w:left="2160" w:hanging="360"/>
      </w:pPr>
      <w:rPr>
        <w:rFonts w:ascii="Wingdings" w:hAnsi="Wingdings" w:hint="default"/>
      </w:rPr>
    </w:lvl>
    <w:lvl w:ilvl="3" w:tplc="45568102">
      <w:start w:val="1"/>
      <w:numFmt w:val="bullet"/>
      <w:lvlText w:val=""/>
      <w:lvlJc w:val="left"/>
      <w:pPr>
        <w:ind w:left="2880" w:hanging="360"/>
      </w:pPr>
      <w:rPr>
        <w:rFonts w:ascii="Symbol" w:hAnsi="Symbol" w:hint="default"/>
      </w:rPr>
    </w:lvl>
    <w:lvl w:ilvl="4" w:tplc="D0700A92">
      <w:start w:val="1"/>
      <w:numFmt w:val="bullet"/>
      <w:lvlText w:val="o"/>
      <w:lvlJc w:val="left"/>
      <w:pPr>
        <w:ind w:left="3600" w:hanging="360"/>
      </w:pPr>
      <w:rPr>
        <w:rFonts w:ascii="Courier New" w:hAnsi="Courier New" w:hint="default"/>
      </w:rPr>
    </w:lvl>
    <w:lvl w:ilvl="5" w:tplc="028CEE28">
      <w:start w:val="1"/>
      <w:numFmt w:val="bullet"/>
      <w:lvlText w:val=""/>
      <w:lvlJc w:val="left"/>
      <w:pPr>
        <w:ind w:left="4320" w:hanging="360"/>
      </w:pPr>
      <w:rPr>
        <w:rFonts w:ascii="Wingdings" w:hAnsi="Wingdings" w:hint="default"/>
      </w:rPr>
    </w:lvl>
    <w:lvl w:ilvl="6" w:tplc="1AF0D17C">
      <w:start w:val="1"/>
      <w:numFmt w:val="bullet"/>
      <w:lvlText w:val=""/>
      <w:lvlJc w:val="left"/>
      <w:pPr>
        <w:ind w:left="5040" w:hanging="360"/>
      </w:pPr>
      <w:rPr>
        <w:rFonts w:ascii="Symbol" w:hAnsi="Symbol" w:hint="default"/>
      </w:rPr>
    </w:lvl>
    <w:lvl w:ilvl="7" w:tplc="290045A0">
      <w:start w:val="1"/>
      <w:numFmt w:val="bullet"/>
      <w:lvlText w:val="o"/>
      <w:lvlJc w:val="left"/>
      <w:pPr>
        <w:ind w:left="5760" w:hanging="360"/>
      </w:pPr>
      <w:rPr>
        <w:rFonts w:ascii="Courier New" w:hAnsi="Courier New" w:hint="default"/>
      </w:rPr>
    </w:lvl>
    <w:lvl w:ilvl="8" w:tplc="569E8464">
      <w:start w:val="1"/>
      <w:numFmt w:val="bullet"/>
      <w:lvlText w:val=""/>
      <w:lvlJc w:val="left"/>
      <w:pPr>
        <w:ind w:left="6480" w:hanging="360"/>
      </w:pPr>
      <w:rPr>
        <w:rFonts w:ascii="Wingdings" w:hAnsi="Wingdings" w:hint="default"/>
      </w:rPr>
    </w:lvl>
  </w:abstractNum>
  <w:abstractNum w:abstractNumId="5" w15:restartNumberingAfterBreak="0">
    <w:nsid w:val="70376C93"/>
    <w:multiLevelType w:val="hybridMultilevel"/>
    <w:tmpl w:val="7C6247AA"/>
    <w:lvl w:ilvl="0" w:tplc="C3CAC34E">
      <w:start w:val="1"/>
      <w:numFmt w:val="bullet"/>
      <w:lvlText w:val="·"/>
      <w:lvlJc w:val="left"/>
      <w:pPr>
        <w:ind w:left="720" w:hanging="360"/>
      </w:pPr>
      <w:rPr>
        <w:rFonts w:ascii="Symbol" w:hAnsi="Symbol" w:hint="default"/>
      </w:rPr>
    </w:lvl>
    <w:lvl w:ilvl="1" w:tplc="3CAC1764">
      <w:start w:val="1"/>
      <w:numFmt w:val="bullet"/>
      <w:lvlText w:val="o"/>
      <w:lvlJc w:val="left"/>
      <w:pPr>
        <w:ind w:left="1440" w:hanging="360"/>
      </w:pPr>
      <w:rPr>
        <w:rFonts w:ascii="Courier New" w:hAnsi="Courier New" w:hint="default"/>
      </w:rPr>
    </w:lvl>
    <w:lvl w:ilvl="2" w:tplc="C94AB3E8">
      <w:start w:val="1"/>
      <w:numFmt w:val="bullet"/>
      <w:lvlText w:val=""/>
      <w:lvlJc w:val="left"/>
      <w:pPr>
        <w:ind w:left="2160" w:hanging="360"/>
      </w:pPr>
      <w:rPr>
        <w:rFonts w:ascii="Wingdings" w:hAnsi="Wingdings" w:hint="default"/>
      </w:rPr>
    </w:lvl>
    <w:lvl w:ilvl="3" w:tplc="5488679C">
      <w:start w:val="1"/>
      <w:numFmt w:val="bullet"/>
      <w:lvlText w:val=""/>
      <w:lvlJc w:val="left"/>
      <w:pPr>
        <w:ind w:left="2880" w:hanging="360"/>
      </w:pPr>
      <w:rPr>
        <w:rFonts w:ascii="Symbol" w:hAnsi="Symbol" w:hint="default"/>
      </w:rPr>
    </w:lvl>
    <w:lvl w:ilvl="4" w:tplc="58AC1068">
      <w:start w:val="1"/>
      <w:numFmt w:val="bullet"/>
      <w:lvlText w:val="o"/>
      <w:lvlJc w:val="left"/>
      <w:pPr>
        <w:ind w:left="3600" w:hanging="360"/>
      </w:pPr>
      <w:rPr>
        <w:rFonts w:ascii="Courier New" w:hAnsi="Courier New" w:hint="default"/>
      </w:rPr>
    </w:lvl>
    <w:lvl w:ilvl="5" w:tplc="C18EDD80">
      <w:start w:val="1"/>
      <w:numFmt w:val="bullet"/>
      <w:lvlText w:val=""/>
      <w:lvlJc w:val="left"/>
      <w:pPr>
        <w:ind w:left="4320" w:hanging="360"/>
      </w:pPr>
      <w:rPr>
        <w:rFonts w:ascii="Wingdings" w:hAnsi="Wingdings" w:hint="default"/>
      </w:rPr>
    </w:lvl>
    <w:lvl w:ilvl="6" w:tplc="3C528A70">
      <w:start w:val="1"/>
      <w:numFmt w:val="bullet"/>
      <w:lvlText w:val=""/>
      <w:lvlJc w:val="left"/>
      <w:pPr>
        <w:ind w:left="5040" w:hanging="360"/>
      </w:pPr>
      <w:rPr>
        <w:rFonts w:ascii="Symbol" w:hAnsi="Symbol" w:hint="default"/>
      </w:rPr>
    </w:lvl>
    <w:lvl w:ilvl="7" w:tplc="6B7AC612">
      <w:start w:val="1"/>
      <w:numFmt w:val="bullet"/>
      <w:lvlText w:val="o"/>
      <w:lvlJc w:val="left"/>
      <w:pPr>
        <w:ind w:left="5760" w:hanging="360"/>
      </w:pPr>
      <w:rPr>
        <w:rFonts w:ascii="Courier New" w:hAnsi="Courier New" w:hint="default"/>
      </w:rPr>
    </w:lvl>
    <w:lvl w:ilvl="8" w:tplc="2C726BFA">
      <w:start w:val="1"/>
      <w:numFmt w:val="bullet"/>
      <w:lvlText w:val=""/>
      <w:lvlJc w:val="left"/>
      <w:pPr>
        <w:ind w:left="6480" w:hanging="360"/>
      </w:pPr>
      <w:rPr>
        <w:rFonts w:ascii="Wingdings" w:hAnsi="Wingdings" w:hint="default"/>
      </w:rPr>
    </w:lvl>
  </w:abstractNum>
  <w:abstractNum w:abstractNumId="6" w15:restartNumberingAfterBreak="0">
    <w:nsid w:val="7C14D6DD"/>
    <w:multiLevelType w:val="hybridMultilevel"/>
    <w:tmpl w:val="42145530"/>
    <w:lvl w:ilvl="0" w:tplc="811C8BFE">
      <w:start w:val="1"/>
      <w:numFmt w:val="bullet"/>
      <w:lvlText w:val="·"/>
      <w:lvlJc w:val="left"/>
      <w:pPr>
        <w:ind w:left="720" w:hanging="360"/>
      </w:pPr>
      <w:rPr>
        <w:rFonts w:ascii="Symbol" w:hAnsi="Symbol" w:hint="default"/>
      </w:rPr>
    </w:lvl>
    <w:lvl w:ilvl="1" w:tplc="2C2AA11A">
      <w:start w:val="1"/>
      <w:numFmt w:val="bullet"/>
      <w:lvlText w:val="o"/>
      <w:lvlJc w:val="left"/>
      <w:pPr>
        <w:ind w:left="1440" w:hanging="360"/>
      </w:pPr>
      <w:rPr>
        <w:rFonts w:ascii="Courier New" w:hAnsi="Courier New" w:hint="default"/>
      </w:rPr>
    </w:lvl>
    <w:lvl w:ilvl="2" w:tplc="DCB230AC">
      <w:start w:val="1"/>
      <w:numFmt w:val="bullet"/>
      <w:lvlText w:val=""/>
      <w:lvlJc w:val="left"/>
      <w:pPr>
        <w:ind w:left="2160" w:hanging="360"/>
      </w:pPr>
      <w:rPr>
        <w:rFonts w:ascii="Wingdings" w:hAnsi="Wingdings" w:hint="default"/>
      </w:rPr>
    </w:lvl>
    <w:lvl w:ilvl="3" w:tplc="83D88EA2">
      <w:start w:val="1"/>
      <w:numFmt w:val="bullet"/>
      <w:lvlText w:val=""/>
      <w:lvlJc w:val="left"/>
      <w:pPr>
        <w:ind w:left="2880" w:hanging="360"/>
      </w:pPr>
      <w:rPr>
        <w:rFonts w:ascii="Symbol" w:hAnsi="Symbol" w:hint="default"/>
      </w:rPr>
    </w:lvl>
    <w:lvl w:ilvl="4" w:tplc="40B2763E">
      <w:start w:val="1"/>
      <w:numFmt w:val="bullet"/>
      <w:lvlText w:val="o"/>
      <w:lvlJc w:val="left"/>
      <w:pPr>
        <w:ind w:left="3600" w:hanging="360"/>
      </w:pPr>
      <w:rPr>
        <w:rFonts w:ascii="Courier New" w:hAnsi="Courier New" w:hint="default"/>
      </w:rPr>
    </w:lvl>
    <w:lvl w:ilvl="5" w:tplc="C100A0F4">
      <w:start w:val="1"/>
      <w:numFmt w:val="bullet"/>
      <w:lvlText w:val=""/>
      <w:lvlJc w:val="left"/>
      <w:pPr>
        <w:ind w:left="4320" w:hanging="360"/>
      </w:pPr>
      <w:rPr>
        <w:rFonts w:ascii="Wingdings" w:hAnsi="Wingdings" w:hint="default"/>
      </w:rPr>
    </w:lvl>
    <w:lvl w:ilvl="6" w:tplc="3D509578">
      <w:start w:val="1"/>
      <w:numFmt w:val="bullet"/>
      <w:lvlText w:val=""/>
      <w:lvlJc w:val="left"/>
      <w:pPr>
        <w:ind w:left="5040" w:hanging="360"/>
      </w:pPr>
      <w:rPr>
        <w:rFonts w:ascii="Symbol" w:hAnsi="Symbol" w:hint="default"/>
      </w:rPr>
    </w:lvl>
    <w:lvl w:ilvl="7" w:tplc="B7EC8498">
      <w:start w:val="1"/>
      <w:numFmt w:val="bullet"/>
      <w:lvlText w:val="o"/>
      <w:lvlJc w:val="left"/>
      <w:pPr>
        <w:ind w:left="5760" w:hanging="360"/>
      </w:pPr>
      <w:rPr>
        <w:rFonts w:ascii="Courier New" w:hAnsi="Courier New" w:hint="default"/>
      </w:rPr>
    </w:lvl>
    <w:lvl w:ilvl="8" w:tplc="2A486AD8">
      <w:start w:val="1"/>
      <w:numFmt w:val="bullet"/>
      <w:lvlText w:val=""/>
      <w:lvlJc w:val="left"/>
      <w:pPr>
        <w:ind w:left="6480" w:hanging="360"/>
      </w:pPr>
      <w:rPr>
        <w:rFonts w:ascii="Wingdings" w:hAnsi="Wingdings" w:hint="default"/>
      </w:rPr>
    </w:lvl>
  </w:abstractNum>
  <w:num w:numId="1" w16cid:durableId="205220641">
    <w:abstractNumId w:val="6"/>
  </w:num>
  <w:num w:numId="2" w16cid:durableId="928390247">
    <w:abstractNumId w:val="4"/>
  </w:num>
  <w:num w:numId="3" w16cid:durableId="1385060895">
    <w:abstractNumId w:val="1"/>
  </w:num>
  <w:num w:numId="4" w16cid:durableId="1247685520">
    <w:abstractNumId w:val="5"/>
  </w:num>
  <w:num w:numId="5" w16cid:durableId="1852602123">
    <w:abstractNumId w:val="2"/>
  </w:num>
  <w:num w:numId="6" w16cid:durableId="1069419056">
    <w:abstractNumId w:val="0"/>
  </w:num>
  <w:num w:numId="7" w16cid:durableId="37350781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91"/>
    <w:rsid w:val="00001ABE"/>
    <w:rsid w:val="0000780D"/>
    <w:rsid w:val="00013662"/>
    <w:rsid w:val="00013EA9"/>
    <w:rsid w:val="00014D14"/>
    <w:rsid w:val="00024228"/>
    <w:rsid w:val="00025491"/>
    <w:rsid w:val="000352C9"/>
    <w:rsid w:val="00036F9B"/>
    <w:rsid w:val="00040D7E"/>
    <w:rsid w:val="00043D05"/>
    <w:rsid w:val="0004703B"/>
    <w:rsid w:val="000503EF"/>
    <w:rsid w:val="000552D6"/>
    <w:rsid w:val="00056D57"/>
    <w:rsid w:val="00061720"/>
    <w:rsid w:val="00062A4D"/>
    <w:rsid w:val="0006517E"/>
    <w:rsid w:val="000658A5"/>
    <w:rsid w:val="000704D2"/>
    <w:rsid w:val="00070C3C"/>
    <w:rsid w:val="00071555"/>
    <w:rsid w:val="00071A3A"/>
    <w:rsid w:val="000728B7"/>
    <w:rsid w:val="00072D00"/>
    <w:rsid w:val="00072EF7"/>
    <w:rsid w:val="00073F11"/>
    <w:rsid w:val="00073F23"/>
    <w:rsid w:val="000749FF"/>
    <w:rsid w:val="000772A2"/>
    <w:rsid w:val="000773A4"/>
    <w:rsid w:val="000807F7"/>
    <w:rsid w:val="00082E3B"/>
    <w:rsid w:val="00083F76"/>
    <w:rsid w:val="00085D30"/>
    <w:rsid w:val="00086425"/>
    <w:rsid w:val="00086958"/>
    <w:rsid w:val="0008768A"/>
    <w:rsid w:val="000932E3"/>
    <w:rsid w:val="000A0782"/>
    <w:rsid w:val="000A2568"/>
    <w:rsid w:val="000A4541"/>
    <w:rsid w:val="000B55F8"/>
    <w:rsid w:val="000B72A5"/>
    <w:rsid w:val="000C0A57"/>
    <w:rsid w:val="000C63A8"/>
    <w:rsid w:val="000C7CDB"/>
    <w:rsid w:val="000E094D"/>
    <w:rsid w:val="000E5613"/>
    <w:rsid w:val="000E5977"/>
    <w:rsid w:val="000E7B5F"/>
    <w:rsid w:val="000E7EDA"/>
    <w:rsid w:val="000F28A8"/>
    <w:rsid w:val="000F2F4A"/>
    <w:rsid w:val="000F3069"/>
    <w:rsid w:val="000F4C2D"/>
    <w:rsid w:val="000F515F"/>
    <w:rsid w:val="0010305C"/>
    <w:rsid w:val="001055AB"/>
    <w:rsid w:val="00110320"/>
    <w:rsid w:val="00113C37"/>
    <w:rsid w:val="00114E6B"/>
    <w:rsid w:val="0011511F"/>
    <w:rsid w:val="0011618B"/>
    <w:rsid w:val="00120003"/>
    <w:rsid w:val="001240AC"/>
    <w:rsid w:val="0012515A"/>
    <w:rsid w:val="0012632A"/>
    <w:rsid w:val="00132C7B"/>
    <w:rsid w:val="00135CA6"/>
    <w:rsid w:val="00140291"/>
    <w:rsid w:val="00141D05"/>
    <w:rsid w:val="00145DFE"/>
    <w:rsid w:val="001461C8"/>
    <w:rsid w:val="00151779"/>
    <w:rsid w:val="00151A6C"/>
    <w:rsid w:val="0015262C"/>
    <w:rsid w:val="00153C77"/>
    <w:rsid w:val="00154BEE"/>
    <w:rsid w:val="00155474"/>
    <w:rsid w:val="00160B45"/>
    <w:rsid w:val="00162337"/>
    <w:rsid w:val="00162C3C"/>
    <w:rsid w:val="00163B82"/>
    <w:rsid w:val="00165428"/>
    <w:rsid w:val="00172821"/>
    <w:rsid w:val="00174552"/>
    <w:rsid w:val="00180DDF"/>
    <w:rsid w:val="00181455"/>
    <w:rsid w:val="001824BC"/>
    <w:rsid w:val="00184E76"/>
    <w:rsid w:val="00193421"/>
    <w:rsid w:val="001960B2"/>
    <w:rsid w:val="001969A8"/>
    <w:rsid w:val="00196D29"/>
    <w:rsid w:val="001A0D77"/>
    <w:rsid w:val="001A537F"/>
    <w:rsid w:val="001B0C6B"/>
    <w:rsid w:val="001B3387"/>
    <w:rsid w:val="001B53A7"/>
    <w:rsid w:val="001B728D"/>
    <w:rsid w:val="001B79F1"/>
    <w:rsid w:val="001C52CB"/>
    <w:rsid w:val="001C5D3F"/>
    <w:rsid w:val="001C67BF"/>
    <w:rsid w:val="001C6B48"/>
    <w:rsid w:val="001D23D2"/>
    <w:rsid w:val="001D451C"/>
    <w:rsid w:val="001D623E"/>
    <w:rsid w:val="001D6683"/>
    <w:rsid w:val="001D76AA"/>
    <w:rsid w:val="001E03CC"/>
    <w:rsid w:val="001E0403"/>
    <w:rsid w:val="001E2F17"/>
    <w:rsid w:val="001E337A"/>
    <w:rsid w:val="001E7B08"/>
    <w:rsid w:val="001F03A4"/>
    <w:rsid w:val="001F2557"/>
    <w:rsid w:val="001F36B1"/>
    <w:rsid w:val="001F5776"/>
    <w:rsid w:val="001F59F6"/>
    <w:rsid w:val="001F6C6F"/>
    <w:rsid w:val="00200DA8"/>
    <w:rsid w:val="002028E8"/>
    <w:rsid w:val="002052DA"/>
    <w:rsid w:val="00205437"/>
    <w:rsid w:val="00206933"/>
    <w:rsid w:val="00210A63"/>
    <w:rsid w:val="00213123"/>
    <w:rsid w:val="00214CA8"/>
    <w:rsid w:val="00217A70"/>
    <w:rsid w:val="00221920"/>
    <w:rsid w:val="00222133"/>
    <w:rsid w:val="00227C9E"/>
    <w:rsid w:val="00227EB8"/>
    <w:rsid w:val="00231055"/>
    <w:rsid w:val="002330B5"/>
    <w:rsid w:val="00236FF8"/>
    <w:rsid w:val="00242D42"/>
    <w:rsid w:val="00243021"/>
    <w:rsid w:val="00246378"/>
    <w:rsid w:val="00246F81"/>
    <w:rsid w:val="00252FEC"/>
    <w:rsid w:val="00253857"/>
    <w:rsid w:val="00254B48"/>
    <w:rsid w:val="00255B08"/>
    <w:rsid w:val="00256957"/>
    <w:rsid w:val="00262990"/>
    <w:rsid w:val="00264683"/>
    <w:rsid w:val="00264DB4"/>
    <w:rsid w:val="00267891"/>
    <w:rsid w:val="00270616"/>
    <w:rsid w:val="002720DE"/>
    <w:rsid w:val="00274798"/>
    <w:rsid w:val="002750BE"/>
    <w:rsid w:val="002756BF"/>
    <w:rsid w:val="00276B66"/>
    <w:rsid w:val="002771A3"/>
    <w:rsid w:val="002776A8"/>
    <w:rsid w:val="00280317"/>
    <w:rsid w:val="00281C66"/>
    <w:rsid w:val="00282B16"/>
    <w:rsid w:val="00282BE1"/>
    <w:rsid w:val="00282E6D"/>
    <w:rsid w:val="002838F8"/>
    <w:rsid w:val="002839CC"/>
    <w:rsid w:val="00284CEE"/>
    <w:rsid w:val="00285AAA"/>
    <w:rsid w:val="002917FA"/>
    <w:rsid w:val="00292473"/>
    <w:rsid w:val="0029287A"/>
    <w:rsid w:val="00296BEF"/>
    <w:rsid w:val="002A0340"/>
    <w:rsid w:val="002A153A"/>
    <w:rsid w:val="002A495B"/>
    <w:rsid w:val="002A5D9D"/>
    <w:rsid w:val="002B3D10"/>
    <w:rsid w:val="002B3F5E"/>
    <w:rsid w:val="002B4C44"/>
    <w:rsid w:val="002B6706"/>
    <w:rsid w:val="002B79C7"/>
    <w:rsid w:val="002C05B5"/>
    <w:rsid w:val="002C0C8B"/>
    <w:rsid w:val="002C43B4"/>
    <w:rsid w:val="002C4691"/>
    <w:rsid w:val="002C56EF"/>
    <w:rsid w:val="002C75EE"/>
    <w:rsid w:val="002D71D6"/>
    <w:rsid w:val="002E13A3"/>
    <w:rsid w:val="002E14AF"/>
    <w:rsid w:val="002E45D5"/>
    <w:rsid w:val="002E5582"/>
    <w:rsid w:val="002E65E4"/>
    <w:rsid w:val="002E7461"/>
    <w:rsid w:val="002E7D14"/>
    <w:rsid w:val="002F0AD0"/>
    <w:rsid w:val="002F6087"/>
    <w:rsid w:val="00301972"/>
    <w:rsid w:val="0030384C"/>
    <w:rsid w:val="00303E62"/>
    <w:rsid w:val="003057BA"/>
    <w:rsid w:val="003064E0"/>
    <w:rsid w:val="003101BF"/>
    <w:rsid w:val="00319022"/>
    <w:rsid w:val="0032281C"/>
    <w:rsid w:val="003269B0"/>
    <w:rsid w:val="00326D52"/>
    <w:rsid w:val="00327044"/>
    <w:rsid w:val="00330CDC"/>
    <w:rsid w:val="003325AC"/>
    <w:rsid w:val="00341445"/>
    <w:rsid w:val="003431F6"/>
    <w:rsid w:val="0034395A"/>
    <w:rsid w:val="00343AF6"/>
    <w:rsid w:val="0034486A"/>
    <w:rsid w:val="00346C51"/>
    <w:rsid w:val="00347707"/>
    <w:rsid w:val="00350E6E"/>
    <w:rsid w:val="00352329"/>
    <w:rsid w:val="00355E6A"/>
    <w:rsid w:val="00356BBE"/>
    <w:rsid w:val="00362BF1"/>
    <w:rsid w:val="0036410B"/>
    <w:rsid w:val="0036410F"/>
    <w:rsid w:val="003764F0"/>
    <w:rsid w:val="00377E00"/>
    <w:rsid w:val="00382663"/>
    <w:rsid w:val="00385AD5"/>
    <w:rsid w:val="00392FB5"/>
    <w:rsid w:val="00396A3C"/>
    <w:rsid w:val="003A08A6"/>
    <w:rsid w:val="003A2B36"/>
    <w:rsid w:val="003A49D0"/>
    <w:rsid w:val="003A5539"/>
    <w:rsid w:val="003B24FB"/>
    <w:rsid w:val="003B272A"/>
    <w:rsid w:val="003B373B"/>
    <w:rsid w:val="003B499F"/>
    <w:rsid w:val="003B5DB9"/>
    <w:rsid w:val="003B6186"/>
    <w:rsid w:val="003C373C"/>
    <w:rsid w:val="003C78E8"/>
    <w:rsid w:val="003D0E32"/>
    <w:rsid w:val="003D2240"/>
    <w:rsid w:val="003D5E50"/>
    <w:rsid w:val="003D67F4"/>
    <w:rsid w:val="003E456A"/>
    <w:rsid w:val="003E5CAA"/>
    <w:rsid w:val="003E6692"/>
    <w:rsid w:val="003E7C0A"/>
    <w:rsid w:val="003E7C8F"/>
    <w:rsid w:val="003F15B0"/>
    <w:rsid w:val="003F6236"/>
    <w:rsid w:val="00401953"/>
    <w:rsid w:val="00407F8C"/>
    <w:rsid w:val="00414CA5"/>
    <w:rsid w:val="00420E63"/>
    <w:rsid w:val="00423D6E"/>
    <w:rsid w:val="004320A0"/>
    <w:rsid w:val="004325EE"/>
    <w:rsid w:val="0043355D"/>
    <w:rsid w:val="004335C7"/>
    <w:rsid w:val="00433F23"/>
    <w:rsid w:val="00437AD5"/>
    <w:rsid w:val="00441BFA"/>
    <w:rsid w:val="004451B4"/>
    <w:rsid w:val="004508C8"/>
    <w:rsid w:val="004538C9"/>
    <w:rsid w:val="00454006"/>
    <w:rsid w:val="00457198"/>
    <w:rsid w:val="0046340D"/>
    <w:rsid w:val="00472CA6"/>
    <w:rsid w:val="00474325"/>
    <w:rsid w:val="00487C69"/>
    <w:rsid w:val="00493C76"/>
    <w:rsid w:val="0049787A"/>
    <w:rsid w:val="004A0DFB"/>
    <w:rsid w:val="004A13B1"/>
    <w:rsid w:val="004A3387"/>
    <w:rsid w:val="004A399B"/>
    <w:rsid w:val="004A4DD6"/>
    <w:rsid w:val="004A7D09"/>
    <w:rsid w:val="004B1D95"/>
    <w:rsid w:val="004B29E1"/>
    <w:rsid w:val="004B4110"/>
    <w:rsid w:val="004B526D"/>
    <w:rsid w:val="004B52A7"/>
    <w:rsid w:val="004B725F"/>
    <w:rsid w:val="004C263E"/>
    <w:rsid w:val="004C3DB7"/>
    <w:rsid w:val="004C50C8"/>
    <w:rsid w:val="004C5387"/>
    <w:rsid w:val="004D0256"/>
    <w:rsid w:val="004D6850"/>
    <w:rsid w:val="004D76F3"/>
    <w:rsid w:val="004E1639"/>
    <w:rsid w:val="004E169F"/>
    <w:rsid w:val="004E2D14"/>
    <w:rsid w:val="004E319D"/>
    <w:rsid w:val="004E32E7"/>
    <w:rsid w:val="004E3750"/>
    <w:rsid w:val="004E3F40"/>
    <w:rsid w:val="004E45AE"/>
    <w:rsid w:val="004E5A6B"/>
    <w:rsid w:val="004F01D4"/>
    <w:rsid w:val="004F195E"/>
    <w:rsid w:val="004F3725"/>
    <w:rsid w:val="004F4F79"/>
    <w:rsid w:val="004F71CE"/>
    <w:rsid w:val="00500324"/>
    <w:rsid w:val="00500494"/>
    <w:rsid w:val="005004AD"/>
    <w:rsid w:val="00500C5C"/>
    <w:rsid w:val="00502F11"/>
    <w:rsid w:val="00505B95"/>
    <w:rsid w:val="005143B5"/>
    <w:rsid w:val="005162C4"/>
    <w:rsid w:val="00521427"/>
    <w:rsid w:val="00521C8E"/>
    <w:rsid w:val="00522717"/>
    <w:rsid w:val="00522749"/>
    <w:rsid w:val="00523F9F"/>
    <w:rsid w:val="00524750"/>
    <w:rsid w:val="00524E00"/>
    <w:rsid w:val="00527662"/>
    <w:rsid w:val="00527D22"/>
    <w:rsid w:val="00530158"/>
    <w:rsid w:val="00531A6B"/>
    <w:rsid w:val="00531D66"/>
    <w:rsid w:val="00533318"/>
    <w:rsid w:val="00533A30"/>
    <w:rsid w:val="00536991"/>
    <w:rsid w:val="00542394"/>
    <w:rsid w:val="00543F7D"/>
    <w:rsid w:val="00545066"/>
    <w:rsid w:val="0054597C"/>
    <w:rsid w:val="00546F91"/>
    <w:rsid w:val="00550620"/>
    <w:rsid w:val="0055472E"/>
    <w:rsid w:val="00554FC9"/>
    <w:rsid w:val="00561C7E"/>
    <w:rsid w:val="0056244D"/>
    <w:rsid w:val="005631EA"/>
    <w:rsid w:val="0056611E"/>
    <w:rsid w:val="00567345"/>
    <w:rsid w:val="00575F93"/>
    <w:rsid w:val="00576A64"/>
    <w:rsid w:val="005809E0"/>
    <w:rsid w:val="00585AA3"/>
    <w:rsid w:val="00593FC8"/>
    <w:rsid w:val="00594CD4"/>
    <w:rsid w:val="0059666E"/>
    <w:rsid w:val="005A033E"/>
    <w:rsid w:val="005A4667"/>
    <w:rsid w:val="005A4690"/>
    <w:rsid w:val="005A57CA"/>
    <w:rsid w:val="005A70E7"/>
    <w:rsid w:val="005B215A"/>
    <w:rsid w:val="005C1F29"/>
    <w:rsid w:val="005C3206"/>
    <w:rsid w:val="005C5547"/>
    <w:rsid w:val="005C68AD"/>
    <w:rsid w:val="005C6E4D"/>
    <w:rsid w:val="005D12DA"/>
    <w:rsid w:val="005D13D3"/>
    <w:rsid w:val="005D329C"/>
    <w:rsid w:val="005D3E02"/>
    <w:rsid w:val="005D3F63"/>
    <w:rsid w:val="005D4F24"/>
    <w:rsid w:val="005D4F6F"/>
    <w:rsid w:val="005D57E3"/>
    <w:rsid w:val="005E717C"/>
    <w:rsid w:val="005F36F0"/>
    <w:rsid w:val="005F3C06"/>
    <w:rsid w:val="005F40FE"/>
    <w:rsid w:val="005F6732"/>
    <w:rsid w:val="006011CB"/>
    <w:rsid w:val="00602999"/>
    <w:rsid w:val="0060371B"/>
    <w:rsid w:val="00603D2D"/>
    <w:rsid w:val="006045E4"/>
    <w:rsid w:val="00604AFF"/>
    <w:rsid w:val="00604F9A"/>
    <w:rsid w:val="00606E8F"/>
    <w:rsid w:val="00610E3D"/>
    <w:rsid w:val="00624E46"/>
    <w:rsid w:val="0062570C"/>
    <w:rsid w:val="00625B1E"/>
    <w:rsid w:val="006264E5"/>
    <w:rsid w:val="006310F7"/>
    <w:rsid w:val="006320EF"/>
    <w:rsid w:val="006348FB"/>
    <w:rsid w:val="00637C48"/>
    <w:rsid w:val="00642E9C"/>
    <w:rsid w:val="00643E73"/>
    <w:rsid w:val="006440D2"/>
    <w:rsid w:val="00646018"/>
    <w:rsid w:val="00647A85"/>
    <w:rsid w:val="00651207"/>
    <w:rsid w:val="00651802"/>
    <w:rsid w:val="00653EF2"/>
    <w:rsid w:val="0065447A"/>
    <w:rsid w:val="006552D7"/>
    <w:rsid w:val="006619C4"/>
    <w:rsid w:val="00662016"/>
    <w:rsid w:val="00664D7A"/>
    <w:rsid w:val="0067212E"/>
    <w:rsid w:val="0067399D"/>
    <w:rsid w:val="00674852"/>
    <w:rsid w:val="0067529D"/>
    <w:rsid w:val="00676A65"/>
    <w:rsid w:val="00684452"/>
    <w:rsid w:val="00686654"/>
    <w:rsid w:val="00686C28"/>
    <w:rsid w:val="006A0EBC"/>
    <w:rsid w:val="006A11E8"/>
    <w:rsid w:val="006A12E2"/>
    <w:rsid w:val="006A3B72"/>
    <w:rsid w:val="006B0430"/>
    <w:rsid w:val="006B06AF"/>
    <w:rsid w:val="006B269A"/>
    <w:rsid w:val="006B52CB"/>
    <w:rsid w:val="006B772E"/>
    <w:rsid w:val="006C10B1"/>
    <w:rsid w:val="006C4FB2"/>
    <w:rsid w:val="006D0C1D"/>
    <w:rsid w:val="006D50A4"/>
    <w:rsid w:val="006D5E1E"/>
    <w:rsid w:val="006D6072"/>
    <w:rsid w:val="006E26F1"/>
    <w:rsid w:val="006E4598"/>
    <w:rsid w:val="006E7F0A"/>
    <w:rsid w:val="006F4358"/>
    <w:rsid w:val="006F60A6"/>
    <w:rsid w:val="0070242D"/>
    <w:rsid w:val="007025E0"/>
    <w:rsid w:val="00702BA1"/>
    <w:rsid w:val="0070301D"/>
    <w:rsid w:val="00704728"/>
    <w:rsid w:val="00707A68"/>
    <w:rsid w:val="00710639"/>
    <w:rsid w:val="00713FDE"/>
    <w:rsid w:val="00714C16"/>
    <w:rsid w:val="00720B71"/>
    <w:rsid w:val="00720F78"/>
    <w:rsid w:val="0072270C"/>
    <w:rsid w:val="007256C9"/>
    <w:rsid w:val="00726E5F"/>
    <w:rsid w:val="00727D26"/>
    <w:rsid w:val="007301B1"/>
    <w:rsid w:val="00731555"/>
    <w:rsid w:val="007363A5"/>
    <w:rsid w:val="00737032"/>
    <w:rsid w:val="00737318"/>
    <w:rsid w:val="007376A9"/>
    <w:rsid w:val="0074083C"/>
    <w:rsid w:val="00740A8A"/>
    <w:rsid w:val="00740CF4"/>
    <w:rsid w:val="007448A6"/>
    <w:rsid w:val="00745202"/>
    <w:rsid w:val="007476C2"/>
    <w:rsid w:val="007500B1"/>
    <w:rsid w:val="00751A49"/>
    <w:rsid w:val="00755740"/>
    <w:rsid w:val="00760AD2"/>
    <w:rsid w:val="00760D49"/>
    <w:rsid w:val="00764FCF"/>
    <w:rsid w:val="007675C2"/>
    <w:rsid w:val="007714E0"/>
    <w:rsid w:val="0077198E"/>
    <w:rsid w:val="00772A90"/>
    <w:rsid w:val="00773C8D"/>
    <w:rsid w:val="00774FA3"/>
    <w:rsid w:val="0077503F"/>
    <w:rsid w:val="007755FD"/>
    <w:rsid w:val="00782EE7"/>
    <w:rsid w:val="00783BB3"/>
    <w:rsid w:val="00787FA9"/>
    <w:rsid w:val="00790919"/>
    <w:rsid w:val="007910C1"/>
    <w:rsid w:val="007957FB"/>
    <w:rsid w:val="00795AA3"/>
    <w:rsid w:val="007A2319"/>
    <w:rsid w:val="007A2ABC"/>
    <w:rsid w:val="007A3677"/>
    <w:rsid w:val="007B76E4"/>
    <w:rsid w:val="007C0E72"/>
    <w:rsid w:val="007C266C"/>
    <w:rsid w:val="007C27DC"/>
    <w:rsid w:val="007C4B36"/>
    <w:rsid w:val="007C6AE0"/>
    <w:rsid w:val="007D2279"/>
    <w:rsid w:val="007D2293"/>
    <w:rsid w:val="007D5138"/>
    <w:rsid w:val="007E414B"/>
    <w:rsid w:val="007E4E34"/>
    <w:rsid w:val="007E5849"/>
    <w:rsid w:val="007E7144"/>
    <w:rsid w:val="007F0742"/>
    <w:rsid w:val="007F0EC2"/>
    <w:rsid w:val="007F2EB7"/>
    <w:rsid w:val="00800288"/>
    <w:rsid w:val="00800B65"/>
    <w:rsid w:val="0080103F"/>
    <w:rsid w:val="00804D93"/>
    <w:rsid w:val="00814341"/>
    <w:rsid w:val="008160A4"/>
    <w:rsid w:val="008206C6"/>
    <w:rsid w:val="0083235E"/>
    <w:rsid w:val="00833A91"/>
    <w:rsid w:val="00834468"/>
    <w:rsid w:val="0083512A"/>
    <w:rsid w:val="00836C71"/>
    <w:rsid w:val="008372DA"/>
    <w:rsid w:val="00837F35"/>
    <w:rsid w:val="00841651"/>
    <w:rsid w:val="008421F7"/>
    <w:rsid w:val="00842A63"/>
    <w:rsid w:val="00842B6F"/>
    <w:rsid w:val="0084458E"/>
    <w:rsid w:val="00845095"/>
    <w:rsid w:val="008450B4"/>
    <w:rsid w:val="0084546B"/>
    <w:rsid w:val="00846A0B"/>
    <w:rsid w:val="0084793E"/>
    <w:rsid w:val="00852962"/>
    <w:rsid w:val="00853CA5"/>
    <w:rsid w:val="00856423"/>
    <w:rsid w:val="008600CE"/>
    <w:rsid w:val="0086048F"/>
    <w:rsid w:val="00863B64"/>
    <w:rsid w:val="008661DC"/>
    <w:rsid w:val="0086797B"/>
    <w:rsid w:val="008743BE"/>
    <w:rsid w:val="008845D2"/>
    <w:rsid w:val="00887D92"/>
    <w:rsid w:val="008905DD"/>
    <w:rsid w:val="008933AA"/>
    <w:rsid w:val="00893DE6"/>
    <w:rsid w:val="008A2B50"/>
    <w:rsid w:val="008A4A6D"/>
    <w:rsid w:val="008B06DF"/>
    <w:rsid w:val="008B1FB8"/>
    <w:rsid w:val="008B3419"/>
    <w:rsid w:val="008B34CC"/>
    <w:rsid w:val="008C1139"/>
    <w:rsid w:val="008C18ED"/>
    <w:rsid w:val="008C2C54"/>
    <w:rsid w:val="008C30B1"/>
    <w:rsid w:val="008C5BCF"/>
    <w:rsid w:val="008C6CB0"/>
    <w:rsid w:val="008C717D"/>
    <w:rsid w:val="008C7413"/>
    <w:rsid w:val="008D208B"/>
    <w:rsid w:val="008D4DB6"/>
    <w:rsid w:val="008D50E2"/>
    <w:rsid w:val="008D5165"/>
    <w:rsid w:val="008D6973"/>
    <w:rsid w:val="008E2BA5"/>
    <w:rsid w:val="008E34D6"/>
    <w:rsid w:val="008E41C2"/>
    <w:rsid w:val="008E4BDD"/>
    <w:rsid w:val="008E5E9D"/>
    <w:rsid w:val="008E6CE6"/>
    <w:rsid w:val="008F1BD3"/>
    <w:rsid w:val="008F277E"/>
    <w:rsid w:val="008F5B22"/>
    <w:rsid w:val="008F6806"/>
    <w:rsid w:val="009014DF"/>
    <w:rsid w:val="00901A6F"/>
    <w:rsid w:val="00901BB8"/>
    <w:rsid w:val="00901BBD"/>
    <w:rsid w:val="009027C0"/>
    <w:rsid w:val="00902DE3"/>
    <w:rsid w:val="00906A3F"/>
    <w:rsid w:val="00910872"/>
    <w:rsid w:val="00914F0F"/>
    <w:rsid w:val="00915E11"/>
    <w:rsid w:val="0092788C"/>
    <w:rsid w:val="00932F83"/>
    <w:rsid w:val="00933D98"/>
    <w:rsid w:val="00940F2E"/>
    <w:rsid w:val="0094601A"/>
    <w:rsid w:val="009460C0"/>
    <w:rsid w:val="00946FC0"/>
    <w:rsid w:val="00951B73"/>
    <w:rsid w:val="00953C11"/>
    <w:rsid w:val="0096079C"/>
    <w:rsid w:val="00962E27"/>
    <w:rsid w:val="0096465A"/>
    <w:rsid w:val="00964888"/>
    <w:rsid w:val="00964C2E"/>
    <w:rsid w:val="00965704"/>
    <w:rsid w:val="00970518"/>
    <w:rsid w:val="009719A8"/>
    <w:rsid w:val="00972C12"/>
    <w:rsid w:val="00973120"/>
    <w:rsid w:val="00973D4F"/>
    <w:rsid w:val="0098256C"/>
    <w:rsid w:val="00982C06"/>
    <w:rsid w:val="00992DCC"/>
    <w:rsid w:val="00994D79"/>
    <w:rsid w:val="00994F67"/>
    <w:rsid w:val="009A041F"/>
    <w:rsid w:val="009A1175"/>
    <w:rsid w:val="009A3545"/>
    <w:rsid w:val="009B0562"/>
    <w:rsid w:val="009C1611"/>
    <w:rsid w:val="009D250D"/>
    <w:rsid w:val="009D2D4F"/>
    <w:rsid w:val="009E14B1"/>
    <w:rsid w:val="009E1B11"/>
    <w:rsid w:val="009E4342"/>
    <w:rsid w:val="009E5992"/>
    <w:rsid w:val="009E5AB3"/>
    <w:rsid w:val="009F07C4"/>
    <w:rsid w:val="009F33E0"/>
    <w:rsid w:val="009F6344"/>
    <w:rsid w:val="00A01A26"/>
    <w:rsid w:val="00A02A6D"/>
    <w:rsid w:val="00A03C32"/>
    <w:rsid w:val="00A04DD2"/>
    <w:rsid w:val="00A0682C"/>
    <w:rsid w:val="00A06C10"/>
    <w:rsid w:val="00A10E91"/>
    <w:rsid w:val="00A12EF3"/>
    <w:rsid w:val="00A1369D"/>
    <w:rsid w:val="00A14FBE"/>
    <w:rsid w:val="00A17210"/>
    <w:rsid w:val="00A20390"/>
    <w:rsid w:val="00A23F0C"/>
    <w:rsid w:val="00A26043"/>
    <w:rsid w:val="00A3311F"/>
    <w:rsid w:val="00A34A30"/>
    <w:rsid w:val="00A365A9"/>
    <w:rsid w:val="00A4265E"/>
    <w:rsid w:val="00A477C1"/>
    <w:rsid w:val="00A51B7A"/>
    <w:rsid w:val="00A536A6"/>
    <w:rsid w:val="00A54141"/>
    <w:rsid w:val="00A558DF"/>
    <w:rsid w:val="00A56E71"/>
    <w:rsid w:val="00A6144B"/>
    <w:rsid w:val="00A64862"/>
    <w:rsid w:val="00A654B2"/>
    <w:rsid w:val="00A70477"/>
    <w:rsid w:val="00A728DF"/>
    <w:rsid w:val="00A8096E"/>
    <w:rsid w:val="00A822F4"/>
    <w:rsid w:val="00A828EA"/>
    <w:rsid w:val="00A82BC4"/>
    <w:rsid w:val="00A85624"/>
    <w:rsid w:val="00A93356"/>
    <w:rsid w:val="00A95216"/>
    <w:rsid w:val="00A966D9"/>
    <w:rsid w:val="00A9695D"/>
    <w:rsid w:val="00AA732C"/>
    <w:rsid w:val="00AB34B3"/>
    <w:rsid w:val="00AB3B40"/>
    <w:rsid w:val="00AB49BF"/>
    <w:rsid w:val="00AC04DB"/>
    <w:rsid w:val="00AC2542"/>
    <w:rsid w:val="00AC56D3"/>
    <w:rsid w:val="00AD16F0"/>
    <w:rsid w:val="00AD1ED1"/>
    <w:rsid w:val="00AD380F"/>
    <w:rsid w:val="00AD3DCC"/>
    <w:rsid w:val="00AD5083"/>
    <w:rsid w:val="00AD59E0"/>
    <w:rsid w:val="00AD5BB2"/>
    <w:rsid w:val="00AD6030"/>
    <w:rsid w:val="00AE15B6"/>
    <w:rsid w:val="00AF0254"/>
    <w:rsid w:val="00AF1845"/>
    <w:rsid w:val="00AF4677"/>
    <w:rsid w:val="00AF6392"/>
    <w:rsid w:val="00AF7752"/>
    <w:rsid w:val="00B00BDC"/>
    <w:rsid w:val="00B01CBD"/>
    <w:rsid w:val="00B01E47"/>
    <w:rsid w:val="00B03596"/>
    <w:rsid w:val="00B12B38"/>
    <w:rsid w:val="00B21B28"/>
    <w:rsid w:val="00B226A2"/>
    <w:rsid w:val="00B231F8"/>
    <w:rsid w:val="00B26872"/>
    <w:rsid w:val="00B26C37"/>
    <w:rsid w:val="00B3030A"/>
    <w:rsid w:val="00B30F3C"/>
    <w:rsid w:val="00B31C6A"/>
    <w:rsid w:val="00B3706C"/>
    <w:rsid w:val="00B436FF"/>
    <w:rsid w:val="00B44354"/>
    <w:rsid w:val="00B46279"/>
    <w:rsid w:val="00B46CF6"/>
    <w:rsid w:val="00B479D7"/>
    <w:rsid w:val="00B502F0"/>
    <w:rsid w:val="00B51FD8"/>
    <w:rsid w:val="00B57A9B"/>
    <w:rsid w:val="00B612BD"/>
    <w:rsid w:val="00B63171"/>
    <w:rsid w:val="00B709C5"/>
    <w:rsid w:val="00B71AE9"/>
    <w:rsid w:val="00B726D6"/>
    <w:rsid w:val="00B75317"/>
    <w:rsid w:val="00BA44C6"/>
    <w:rsid w:val="00BA4CC1"/>
    <w:rsid w:val="00BA5207"/>
    <w:rsid w:val="00BB29F7"/>
    <w:rsid w:val="00BB43D4"/>
    <w:rsid w:val="00BC0237"/>
    <w:rsid w:val="00BC73B0"/>
    <w:rsid w:val="00BC746B"/>
    <w:rsid w:val="00BD1143"/>
    <w:rsid w:val="00BD4FB5"/>
    <w:rsid w:val="00BD6142"/>
    <w:rsid w:val="00BD6E8C"/>
    <w:rsid w:val="00BD7F4E"/>
    <w:rsid w:val="00BE03C9"/>
    <w:rsid w:val="00BE3C6E"/>
    <w:rsid w:val="00BE49CD"/>
    <w:rsid w:val="00BE4A62"/>
    <w:rsid w:val="00BE4EB3"/>
    <w:rsid w:val="00BE78F7"/>
    <w:rsid w:val="00C01289"/>
    <w:rsid w:val="00C07694"/>
    <w:rsid w:val="00C077EB"/>
    <w:rsid w:val="00C10093"/>
    <w:rsid w:val="00C11D16"/>
    <w:rsid w:val="00C161A2"/>
    <w:rsid w:val="00C20C75"/>
    <w:rsid w:val="00C20E9C"/>
    <w:rsid w:val="00C21E89"/>
    <w:rsid w:val="00C2345E"/>
    <w:rsid w:val="00C25F8E"/>
    <w:rsid w:val="00C27B12"/>
    <w:rsid w:val="00C30193"/>
    <w:rsid w:val="00C31CCA"/>
    <w:rsid w:val="00C33B84"/>
    <w:rsid w:val="00C34961"/>
    <w:rsid w:val="00C3581E"/>
    <w:rsid w:val="00C36A75"/>
    <w:rsid w:val="00C43043"/>
    <w:rsid w:val="00C583E8"/>
    <w:rsid w:val="00C6286D"/>
    <w:rsid w:val="00C63759"/>
    <w:rsid w:val="00C670CE"/>
    <w:rsid w:val="00C6D39B"/>
    <w:rsid w:val="00C71F86"/>
    <w:rsid w:val="00C745D7"/>
    <w:rsid w:val="00C77912"/>
    <w:rsid w:val="00C77A59"/>
    <w:rsid w:val="00C90B4D"/>
    <w:rsid w:val="00C9327C"/>
    <w:rsid w:val="00C97851"/>
    <w:rsid w:val="00CA0CE9"/>
    <w:rsid w:val="00CA7A35"/>
    <w:rsid w:val="00CB562A"/>
    <w:rsid w:val="00CC0032"/>
    <w:rsid w:val="00CC2279"/>
    <w:rsid w:val="00CC78EE"/>
    <w:rsid w:val="00CC7C4F"/>
    <w:rsid w:val="00CC7CDF"/>
    <w:rsid w:val="00CC7D0C"/>
    <w:rsid w:val="00CD167A"/>
    <w:rsid w:val="00CD5DC2"/>
    <w:rsid w:val="00CD73F2"/>
    <w:rsid w:val="00CE0E10"/>
    <w:rsid w:val="00CE0E3E"/>
    <w:rsid w:val="00CE14B8"/>
    <w:rsid w:val="00CF146A"/>
    <w:rsid w:val="00CF6396"/>
    <w:rsid w:val="00CF6FC4"/>
    <w:rsid w:val="00D00370"/>
    <w:rsid w:val="00D01426"/>
    <w:rsid w:val="00D0153D"/>
    <w:rsid w:val="00D0240F"/>
    <w:rsid w:val="00D12B49"/>
    <w:rsid w:val="00D1534E"/>
    <w:rsid w:val="00D2015B"/>
    <w:rsid w:val="00D2467E"/>
    <w:rsid w:val="00D24BE7"/>
    <w:rsid w:val="00D27909"/>
    <w:rsid w:val="00D303C0"/>
    <w:rsid w:val="00D31927"/>
    <w:rsid w:val="00D33896"/>
    <w:rsid w:val="00D34148"/>
    <w:rsid w:val="00D36899"/>
    <w:rsid w:val="00D415DF"/>
    <w:rsid w:val="00D42323"/>
    <w:rsid w:val="00D46DAF"/>
    <w:rsid w:val="00D514BB"/>
    <w:rsid w:val="00D533CD"/>
    <w:rsid w:val="00D53613"/>
    <w:rsid w:val="00D5369C"/>
    <w:rsid w:val="00D542CB"/>
    <w:rsid w:val="00D65255"/>
    <w:rsid w:val="00D7031C"/>
    <w:rsid w:val="00D71081"/>
    <w:rsid w:val="00D71C5B"/>
    <w:rsid w:val="00D7319E"/>
    <w:rsid w:val="00D73433"/>
    <w:rsid w:val="00D745CE"/>
    <w:rsid w:val="00D74CB3"/>
    <w:rsid w:val="00D772DD"/>
    <w:rsid w:val="00D811BA"/>
    <w:rsid w:val="00D838C8"/>
    <w:rsid w:val="00D85B42"/>
    <w:rsid w:val="00D90220"/>
    <w:rsid w:val="00D96612"/>
    <w:rsid w:val="00D966DD"/>
    <w:rsid w:val="00DA4743"/>
    <w:rsid w:val="00DA5839"/>
    <w:rsid w:val="00DB04B6"/>
    <w:rsid w:val="00DB64BD"/>
    <w:rsid w:val="00DB7705"/>
    <w:rsid w:val="00DB7899"/>
    <w:rsid w:val="00DB7C4B"/>
    <w:rsid w:val="00DC3BC0"/>
    <w:rsid w:val="00DC5F19"/>
    <w:rsid w:val="00DC6630"/>
    <w:rsid w:val="00DD0C92"/>
    <w:rsid w:val="00DD3898"/>
    <w:rsid w:val="00DD6669"/>
    <w:rsid w:val="00DD7C2B"/>
    <w:rsid w:val="00DE05EF"/>
    <w:rsid w:val="00DE78CB"/>
    <w:rsid w:val="00DF22D4"/>
    <w:rsid w:val="00DF49D1"/>
    <w:rsid w:val="00DF72B1"/>
    <w:rsid w:val="00E023AA"/>
    <w:rsid w:val="00E023DC"/>
    <w:rsid w:val="00E027BA"/>
    <w:rsid w:val="00E04B7E"/>
    <w:rsid w:val="00E0534D"/>
    <w:rsid w:val="00E078C9"/>
    <w:rsid w:val="00E1184A"/>
    <w:rsid w:val="00E11C72"/>
    <w:rsid w:val="00E14A6C"/>
    <w:rsid w:val="00E17E5C"/>
    <w:rsid w:val="00E21B9A"/>
    <w:rsid w:val="00E23DD4"/>
    <w:rsid w:val="00E27688"/>
    <w:rsid w:val="00E317F0"/>
    <w:rsid w:val="00E317F7"/>
    <w:rsid w:val="00E31909"/>
    <w:rsid w:val="00E32369"/>
    <w:rsid w:val="00E32E83"/>
    <w:rsid w:val="00E33991"/>
    <w:rsid w:val="00E34911"/>
    <w:rsid w:val="00E35669"/>
    <w:rsid w:val="00E37C32"/>
    <w:rsid w:val="00E37E33"/>
    <w:rsid w:val="00E42F96"/>
    <w:rsid w:val="00E4537D"/>
    <w:rsid w:val="00E51059"/>
    <w:rsid w:val="00E524F2"/>
    <w:rsid w:val="00E533FF"/>
    <w:rsid w:val="00E543E1"/>
    <w:rsid w:val="00E54DF2"/>
    <w:rsid w:val="00E612BB"/>
    <w:rsid w:val="00E67A90"/>
    <w:rsid w:val="00E70BB4"/>
    <w:rsid w:val="00E711A5"/>
    <w:rsid w:val="00E73069"/>
    <w:rsid w:val="00E77F8A"/>
    <w:rsid w:val="00E830F1"/>
    <w:rsid w:val="00E85197"/>
    <w:rsid w:val="00E924E1"/>
    <w:rsid w:val="00E9293A"/>
    <w:rsid w:val="00E950B0"/>
    <w:rsid w:val="00E96FA5"/>
    <w:rsid w:val="00E97994"/>
    <w:rsid w:val="00EA0E7C"/>
    <w:rsid w:val="00EA1F48"/>
    <w:rsid w:val="00EA2758"/>
    <w:rsid w:val="00EA4052"/>
    <w:rsid w:val="00EA6738"/>
    <w:rsid w:val="00EB2409"/>
    <w:rsid w:val="00EB52E4"/>
    <w:rsid w:val="00EB6627"/>
    <w:rsid w:val="00EC0DDF"/>
    <w:rsid w:val="00EC3225"/>
    <w:rsid w:val="00EC4751"/>
    <w:rsid w:val="00EC4E9F"/>
    <w:rsid w:val="00EC6642"/>
    <w:rsid w:val="00EC79F0"/>
    <w:rsid w:val="00ED00B4"/>
    <w:rsid w:val="00ED2166"/>
    <w:rsid w:val="00ED3135"/>
    <w:rsid w:val="00ED441C"/>
    <w:rsid w:val="00EE1FB4"/>
    <w:rsid w:val="00EE5433"/>
    <w:rsid w:val="00EE7BE8"/>
    <w:rsid w:val="00EE7EDD"/>
    <w:rsid w:val="00EF1604"/>
    <w:rsid w:val="00EF5C9E"/>
    <w:rsid w:val="00F11173"/>
    <w:rsid w:val="00F16843"/>
    <w:rsid w:val="00F23E76"/>
    <w:rsid w:val="00F24049"/>
    <w:rsid w:val="00F25DE5"/>
    <w:rsid w:val="00F26367"/>
    <w:rsid w:val="00F26878"/>
    <w:rsid w:val="00F3241A"/>
    <w:rsid w:val="00F402B3"/>
    <w:rsid w:val="00F42799"/>
    <w:rsid w:val="00F42A37"/>
    <w:rsid w:val="00F47393"/>
    <w:rsid w:val="00F524B3"/>
    <w:rsid w:val="00F53BBC"/>
    <w:rsid w:val="00F55BAB"/>
    <w:rsid w:val="00F5627F"/>
    <w:rsid w:val="00F60BDD"/>
    <w:rsid w:val="00F74A73"/>
    <w:rsid w:val="00F7502C"/>
    <w:rsid w:val="00F75385"/>
    <w:rsid w:val="00F75404"/>
    <w:rsid w:val="00F755E7"/>
    <w:rsid w:val="00F75FC8"/>
    <w:rsid w:val="00F771A6"/>
    <w:rsid w:val="00F86DAC"/>
    <w:rsid w:val="00F8A1F7"/>
    <w:rsid w:val="00F938FE"/>
    <w:rsid w:val="00F9508E"/>
    <w:rsid w:val="00F9763E"/>
    <w:rsid w:val="00FA1707"/>
    <w:rsid w:val="00FA1C2D"/>
    <w:rsid w:val="00FB23B6"/>
    <w:rsid w:val="00FC05AF"/>
    <w:rsid w:val="00FC3C64"/>
    <w:rsid w:val="00FC5AE1"/>
    <w:rsid w:val="00FD0826"/>
    <w:rsid w:val="00FD0C9C"/>
    <w:rsid w:val="00FD4980"/>
    <w:rsid w:val="00FE2F35"/>
    <w:rsid w:val="00FE4C30"/>
    <w:rsid w:val="00FE4FCB"/>
    <w:rsid w:val="00FF0B44"/>
    <w:rsid w:val="00FF0B4D"/>
    <w:rsid w:val="00FF10F4"/>
    <w:rsid w:val="00FF1E6A"/>
    <w:rsid w:val="00FF2D71"/>
    <w:rsid w:val="00FF37E6"/>
    <w:rsid w:val="012AFA77"/>
    <w:rsid w:val="01469E8F"/>
    <w:rsid w:val="0169C3D1"/>
    <w:rsid w:val="016EDC90"/>
    <w:rsid w:val="0203AE29"/>
    <w:rsid w:val="0223B368"/>
    <w:rsid w:val="0250C29C"/>
    <w:rsid w:val="02535CEA"/>
    <w:rsid w:val="0288CDB8"/>
    <w:rsid w:val="028936F7"/>
    <w:rsid w:val="02E055AC"/>
    <w:rsid w:val="03CFABFA"/>
    <w:rsid w:val="03D9FADE"/>
    <w:rsid w:val="04410D6C"/>
    <w:rsid w:val="04FEA851"/>
    <w:rsid w:val="053080BC"/>
    <w:rsid w:val="054F5509"/>
    <w:rsid w:val="0555EA30"/>
    <w:rsid w:val="0557254A"/>
    <w:rsid w:val="05B07DDD"/>
    <w:rsid w:val="061DD359"/>
    <w:rsid w:val="06A31DD4"/>
    <w:rsid w:val="06F8ED9A"/>
    <w:rsid w:val="074A3FF6"/>
    <w:rsid w:val="07BB6AFD"/>
    <w:rsid w:val="08569E4A"/>
    <w:rsid w:val="09190895"/>
    <w:rsid w:val="096185C4"/>
    <w:rsid w:val="09BE4DEC"/>
    <w:rsid w:val="09C6A4D5"/>
    <w:rsid w:val="0A164D96"/>
    <w:rsid w:val="0AD257C0"/>
    <w:rsid w:val="0AE29176"/>
    <w:rsid w:val="0B465C13"/>
    <w:rsid w:val="0B82BB19"/>
    <w:rsid w:val="0B932BC3"/>
    <w:rsid w:val="0B934730"/>
    <w:rsid w:val="0BC48976"/>
    <w:rsid w:val="0BCB2A85"/>
    <w:rsid w:val="0C5F6474"/>
    <w:rsid w:val="0CFA77B7"/>
    <w:rsid w:val="0D0B34EC"/>
    <w:rsid w:val="0D2F1791"/>
    <w:rsid w:val="0D53DB29"/>
    <w:rsid w:val="0D7EA615"/>
    <w:rsid w:val="0DF9775F"/>
    <w:rsid w:val="0E512844"/>
    <w:rsid w:val="0F2AE2BD"/>
    <w:rsid w:val="0F8DD42F"/>
    <w:rsid w:val="10787AAC"/>
    <w:rsid w:val="10967C4C"/>
    <w:rsid w:val="10B2B7F1"/>
    <w:rsid w:val="10FBCE01"/>
    <w:rsid w:val="117F71AF"/>
    <w:rsid w:val="1198E264"/>
    <w:rsid w:val="11C11E7E"/>
    <w:rsid w:val="11CC4DA2"/>
    <w:rsid w:val="1201D886"/>
    <w:rsid w:val="122E035B"/>
    <w:rsid w:val="1252E908"/>
    <w:rsid w:val="138350BD"/>
    <w:rsid w:val="13EA44CD"/>
    <w:rsid w:val="144A7AD5"/>
    <w:rsid w:val="14B84397"/>
    <w:rsid w:val="1518FE79"/>
    <w:rsid w:val="154D4D90"/>
    <w:rsid w:val="1550303B"/>
    <w:rsid w:val="15649FCE"/>
    <w:rsid w:val="15802315"/>
    <w:rsid w:val="19666D61"/>
    <w:rsid w:val="1975525F"/>
    <w:rsid w:val="1A2503E9"/>
    <w:rsid w:val="1AC7D002"/>
    <w:rsid w:val="1B180D7B"/>
    <w:rsid w:val="1B2ED7F8"/>
    <w:rsid w:val="1B7E9385"/>
    <w:rsid w:val="1B819375"/>
    <w:rsid w:val="1CC0F566"/>
    <w:rsid w:val="1CF5C3A1"/>
    <w:rsid w:val="1DD963AE"/>
    <w:rsid w:val="1DE0DEC9"/>
    <w:rsid w:val="1E19415A"/>
    <w:rsid w:val="1E97724B"/>
    <w:rsid w:val="1EAF71A6"/>
    <w:rsid w:val="1EC8E9EF"/>
    <w:rsid w:val="1F2BDC6A"/>
    <w:rsid w:val="205C76F0"/>
    <w:rsid w:val="20EED71F"/>
    <w:rsid w:val="2148F45D"/>
    <w:rsid w:val="21D482CD"/>
    <w:rsid w:val="225B4C66"/>
    <w:rsid w:val="22BD3991"/>
    <w:rsid w:val="23A3AF1F"/>
    <w:rsid w:val="23D62D2F"/>
    <w:rsid w:val="248AEF26"/>
    <w:rsid w:val="24907434"/>
    <w:rsid w:val="2496EC45"/>
    <w:rsid w:val="2525A5CC"/>
    <w:rsid w:val="262D2500"/>
    <w:rsid w:val="27E8EC19"/>
    <w:rsid w:val="281A728A"/>
    <w:rsid w:val="28D0253F"/>
    <w:rsid w:val="29582818"/>
    <w:rsid w:val="29FF0318"/>
    <w:rsid w:val="2AC2CA71"/>
    <w:rsid w:val="2BF7FA24"/>
    <w:rsid w:val="2C1AEF8D"/>
    <w:rsid w:val="2C609BD0"/>
    <w:rsid w:val="2C9EC80F"/>
    <w:rsid w:val="2D17FFBD"/>
    <w:rsid w:val="2DB37A2E"/>
    <w:rsid w:val="2E5B22F5"/>
    <w:rsid w:val="2F7428B5"/>
    <w:rsid w:val="2FEF0083"/>
    <w:rsid w:val="30210865"/>
    <w:rsid w:val="3047A103"/>
    <w:rsid w:val="3058F3EF"/>
    <w:rsid w:val="305D750F"/>
    <w:rsid w:val="3094B659"/>
    <w:rsid w:val="310AF31D"/>
    <w:rsid w:val="31A82E4B"/>
    <w:rsid w:val="323D6B73"/>
    <w:rsid w:val="3244A537"/>
    <w:rsid w:val="326D9985"/>
    <w:rsid w:val="3317BCD2"/>
    <w:rsid w:val="3480F881"/>
    <w:rsid w:val="35490E87"/>
    <w:rsid w:val="35BC94B2"/>
    <w:rsid w:val="35DF5C88"/>
    <w:rsid w:val="367F40E8"/>
    <w:rsid w:val="36A3D848"/>
    <w:rsid w:val="36ABB094"/>
    <w:rsid w:val="36F61705"/>
    <w:rsid w:val="373351D6"/>
    <w:rsid w:val="376D4B06"/>
    <w:rsid w:val="37BB732E"/>
    <w:rsid w:val="37CF4FDA"/>
    <w:rsid w:val="38A4139D"/>
    <w:rsid w:val="38EB4AF2"/>
    <w:rsid w:val="394340EF"/>
    <w:rsid w:val="39828230"/>
    <w:rsid w:val="3A4751EE"/>
    <w:rsid w:val="3A4D9DBF"/>
    <w:rsid w:val="3A5A25C0"/>
    <w:rsid w:val="3A7CC828"/>
    <w:rsid w:val="3AB41015"/>
    <w:rsid w:val="3AB7A682"/>
    <w:rsid w:val="3ADE3F66"/>
    <w:rsid w:val="3ADF3104"/>
    <w:rsid w:val="3B2018F9"/>
    <w:rsid w:val="3BB616CB"/>
    <w:rsid w:val="3BDCC5D5"/>
    <w:rsid w:val="3C54933F"/>
    <w:rsid w:val="3C8F3435"/>
    <w:rsid w:val="3DB20932"/>
    <w:rsid w:val="3DB86321"/>
    <w:rsid w:val="3DC7334F"/>
    <w:rsid w:val="3DF84DA3"/>
    <w:rsid w:val="3E9A52CA"/>
    <w:rsid w:val="3EE422FC"/>
    <w:rsid w:val="3FBCB038"/>
    <w:rsid w:val="405CAB6F"/>
    <w:rsid w:val="4067055B"/>
    <w:rsid w:val="4120DFEE"/>
    <w:rsid w:val="42483354"/>
    <w:rsid w:val="43ACAA45"/>
    <w:rsid w:val="43CB14BD"/>
    <w:rsid w:val="43CDF9F5"/>
    <w:rsid w:val="44060C55"/>
    <w:rsid w:val="44937119"/>
    <w:rsid w:val="44C527CC"/>
    <w:rsid w:val="44CA149C"/>
    <w:rsid w:val="44D94E80"/>
    <w:rsid w:val="45B5B1B1"/>
    <w:rsid w:val="45FA257B"/>
    <w:rsid w:val="46D5513D"/>
    <w:rsid w:val="4798ED4A"/>
    <w:rsid w:val="47A9665A"/>
    <w:rsid w:val="480B9741"/>
    <w:rsid w:val="4877B770"/>
    <w:rsid w:val="48AA8747"/>
    <w:rsid w:val="48BCAA9E"/>
    <w:rsid w:val="49EF962F"/>
    <w:rsid w:val="49FB1C79"/>
    <w:rsid w:val="4AA0D4F4"/>
    <w:rsid w:val="4AD488E2"/>
    <w:rsid w:val="4B4F18C4"/>
    <w:rsid w:val="4B5B571C"/>
    <w:rsid w:val="4B650E70"/>
    <w:rsid w:val="4B655B99"/>
    <w:rsid w:val="4B9FCC08"/>
    <w:rsid w:val="4B9FE0DF"/>
    <w:rsid w:val="4BA28544"/>
    <w:rsid w:val="4C15B0C6"/>
    <w:rsid w:val="4C4DF7E8"/>
    <w:rsid w:val="4CACDE91"/>
    <w:rsid w:val="4CB7AF0E"/>
    <w:rsid w:val="4CDD2FEE"/>
    <w:rsid w:val="4CDF0864"/>
    <w:rsid w:val="4D87989B"/>
    <w:rsid w:val="4E699B61"/>
    <w:rsid w:val="4E9F82E1"/>
    <w:rsid w:val="5005A025"/>
    <w:rsid w:val="5008E39D"/>
    <w:rsid w:val="5035D998"/>
    <w:rsid w:val="50E47B4D"/>
    <w:rsid w:val="5116356C"/>
    <w:rsid w:val="51BE0F2C"/>
    <w:rsid w:val="522652BC"/>
    <w:rsid w:val="528FBB7E"/>
    <w:rsid w:val="52D4B70C"/>
    <w:rsid w:val="53CD8627"/>
    <w:rsid w:val="54665389"/>
    <w:rsid w:val="55ECD67D"/>
    <w:rsid w:val="5619D3FF"/>
    <w:rsid w:val="56391E5D"/>
    <w:rsid w:val="57280C3E"/>
    <w:rsid w:val="57B9E8CC"/>
    <w:rsid w:val="57DE412C"/>
    <w:rsid w:val="57F00530"/>
    <w:rsid w:val="58DCC242"/>
    <w:rsid w:val="58F120C9"/>
    <w:rsid w:val="58F6B06F"/>
    <w:rsid w:val="590474FD"/>
    <w:rsid w:val="5926D51F"/>
    <w:rsid w:val="59C49DD1"/>
    <w:rsid w:val="5A44942F"/>
    <w:rsid w:val="5B487878"/>
    <w:rsid w:val="5BA340C4"/>
    <w:rsid w:val="5BFF5EEF"/>
    <w:rsid w:val="5CF31C30"/>
    <w:rsid w:val="5DC6F8B9"/>
    <w:rsid w:val="5E60840B"/>
    <w:rsid w:val="5EB7B67A"/>
    <w:rsid w:val="5EF1B52E"/>
    <w:rsid w:val="604DD353"/>
    <w:rsid w:val="60715FAF"/>
    <w:rsid w:val="60A82B8F"/>
    <w:rsid w:val="6111E3C7"/>
    <w:rsid w:val="619DA052"/>
    <w:rsid w:val="6257508C"/>
    <w:rsid w:val="634870DB"/>
    <w:rsid w:val="6377666D"/>
    <w:rsid w:val="64287ED6"/>
    <w:rsid w:val="643898CD"/>
    <w:rsid w:val="6483C9C5"/>
    <w:rsid w:val="64C2B9EE"/>
    <w:rsid w:val="64FA5E89"/>
    <w:rsid w:val="65382810"/>
    <w:rsid w:val="65AA43BF"/>
    <w:rsid w:val="6827A113"/>
    <w:rsid w:val="6949462A"/>
    <w:rsid w:val="6A26E553"/>
    <w:rsid w:val="6AC29645"/>
    <w:rsid w:val="6BEAFC21"/>
    <w:rsid w:val="6C409910"/>
    <w:rsid w:val="6CE3341D"/>
    <w:rsid w:val="6CFAFAB9"/>
    <w:rsid w:val="6D392744"/>
    <w:rsid w:val="6D432186"/>
    <w:rsid w:val="6DE56F60"/>
    <w:rsid w:val="6DED3E0F"/>
    <w:rsid w:val="6E25786A"/>
    <w:rsid w:val="6EA49D13"/>
    <w:rsid w:val="6F5D9504"/>
    <w:rsid w:val="6FDD7AC9"/>
    <w:rsid w:val="6FF9000B"/>
    <w:rsid w:val="7046BC66"/>
    <w:rsid w:val="70C96E12"/>
    <w:rsid w:val="70FD8916"/>
    <w:rsid w:val="727541D8"/>
    <w:rsid w:val="7310AB95"/>
    <w:rsid w:val="7369ED22"/>
    <w:rsid w:val="737E7704"/>
    <w:rsid w:val="744662E3"/>
    <w:rsid w:val="75022716"/>
    <w:rsid w:val="7583CD5F"/>
    <w:rsid w:val="758DD5B9"/>
    <w:rsid w:val="75C254D3"/>
    <w:rsid w:val="76370BCB"/>
    <w:rsid w:val="773948E6"/>
    <w:rsid w:val="7741F119"/>
    <w:rsid w:val="774656C5"/>
    <w:rsid w:val="78D4763A"/>
    <w:rsid w:val="79373648"/>
    <w:rsid w:val="7A1D5CAF"/>
    <w:rsid w:val="7A84C9DA"/>
    <w:rsid w:val="7B43DAC7"/>
    <w:rsid w:val="7B463C18"/>
    <w:rsid w:val="7B929CDD"/>
    <w:rsid w:val="7D742C42"/>
    <w:rsid w:val="7DD5216D"/>
    <w:rsid w:val="7E950A41"/>
    <w:rsid w:val="7F2AF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ABAD8"/>
  <w14:defaultImageDpi w14:val="330"/>
  <w15:docId w15:val="{E8093EFD-5E97-42D7-A030-8F703C82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B03596"/>
    <w:rPr>
      <w:rFonts w:ascii="Verdana" w:hAnsi="Verdana"/>
      <w:sz w:val="22"/>
      <w:szCs w:val="22"/>
    </w:rPr>
  </w:style>
  <w:style w:type="paragraph" w:styleId="Heading1">
    <w:name w:val="heading 1"/>
    <w:basedOn w:val="Normal"/>
    <w:next w:val="Normal"/>
    <w:link w:val="Heading1Char"/>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Heading3">
    <w:name w:val="heading 3"/>
    <w:basedOn w:val="Normal"/>
    <w:next w:val="Normal"/>
    <w:link w:val="Heading3Char"/>
    <w:uiPriority w:val="9"/>
    <w:semiHidden/>
    <w:unhideWhenUsed/>
    <w:qFormat/>
    <w:rsid w:val="00F524B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Letter">
    <w:name w:val="Copy Letter"/>
    <w:basedOn w:val="Normal"/>
    <w:autoRedefine/>
    <w:qFormat/>
    <w:rsid w:val="007376A9"/>
  </w:style>
  <w:style w:type="paragraph" w:styleId="Header">
    <w:name w:val="header"/>
    <w:basedOn w:val="Normal"/>
    <w:link w:val="HeaderChar"/>
    <w:uiPriority w:val="99"/>
    <w:unhideWhenUsed/>
    <w:rsid w:val="00DD3898"/>
    <w:pPr>
      <w:tabs>
        <w:tab w:val="center" w:pos="4320"/>
        <w:tab w:val="right" w:pos="8640"/>
      </w:tabs>
    </w:pPr>
  </w:style>
  <w:style w:type="paragraph" w:styleId="Footer">
    <w:name w:val="footer"/>
    <w:basedOn w:val="Normal"/>
    <w:link w:val="FooterChar"/>
    <w:autoRedefine/>
    <w:uiPriority w:val="99"/>
    <w:unhideWhenUsed/>
    <w:qFormat/>
    <w:rsid w:val="003A08A6"/>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3A08A6"/>
    <w:rPr>
      <w:rFonts w:ascii="Verdana" w:hAnsi="Verdana"/>
      <w:color w:val="A6A6A6" w:themeColor="background1" w:themeShade="A6"/>
      <w:sz w:val="16"/>
    </w:rPr>
  </w:style>
  <w:style w:type="paragraph" w:styleId="BalloonText">
    <w:name w:val="Balloon Text"/>
    <w:basedOn w:val="Normal"/>
    <w:link w:val="BalloonTextChar"/>
    <w:uiPriority w:val="99"/>
    <w:semiHidden/>
    <w:unhideWhenUsed/>
    <w:rsid w:val="00C637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759"/>
    <w:rPr>
      <w:rFonts w:ascii="Lucida Grande" w:hAnsi="Lucida Grande" w:cs="Lucida Grande"/>
      <w:sz w:val="18"/>
      <w:szCs w:val="18"/>
    </w:rPr>
  </w:style>
  <w:style w:type="character" w:customStyle="1" w:styleId="HeaderChar">
    <w:name w:val="Header Char"/>
    <w:basedOn w:val="DefaultParagraphFont"/>
    <w:link w:val="Header"/>
    <w:uiPriority w:val="99"/>
    <w:rsid w:val="00DD3898"/>
    <w:rPr>
      <w:rFonts w:ascii="Verdana" w:hAnsi="Verdana"/>
      <w:sz w:val="22"/>
      <w:szCs w:val="22"/>
    </w:rPr>
  </w:style>
  <w:style w:type="character" w:styleId="Hyperlink">
    <w:name w:val="Hyperlink"/>
    <w:basedOn w:val="DefaultParagraphFont"/>
    <w:uiPriority w:val="99"/>
    <w:unhideWhenUsed/>
    <w:rsid w:val="00604AFF"/>
    <w:rPr>
      <w:color w:val="0000FF"/>
      <w:u w:val="single"/>
    </w:rPr>
  </w:style>
  <w:style w:type="character" w:customStyle="1" w:styleId="Heading1Char">
    <w:name w:val="Heading 1 Char"/>
    <w:basedOn w:val="DefaultParagraphFont"/>
    <w:link w:val="Heading1"/>
    <w:uiPriority w:val="9"/>
    <w:rsid w:val="00740A8A"/>
    <w:rPr>
      <w:rFonts w:asciiTheme="majorHAnsi" w:eastAsiaTheme="majorEastAsia" w:hAnsiTheme="majorHAnsi" w:cstheme="majorBidi"/>
      <w:color w:val="365F91" w:themeColor="accent1" w:themeShade="BF"/>
      <w:sz w:val="32"/>
      <w:szCs w:val="32"/>
      <w:lang w:val="en-GB"/>
    </w:rPr>
  </w:style>
  <w:style w:type="character" w:styleId="FollowedHyperlink">
    <w:name w:val="FollowedHyperlink"/>
    <w:basedOn w:val="DefaultParagraphFont"/>
    <w:uiPriority w:val="99"/>
    <w:semiHidden/>
    <w:unhideWhenUsed/>
    <w:rsid w:val="00073F23"/>
    <w:rPr>
      <w:color w:val="800080" w:themeColor="followedHyperlink"/>
      <w:u w:val="single"/>
    </w:rPr>
  </w:style>
  <w:style w:type="character" w:styleId="CommentReference">
    <w:name w:val="annotation reference"/>
    <w:basedOn w:val="DefaultParagraphFont"/>
    <w:uiPriority w:val="99"/>
    <w:semiHidden/>
    <w:unhideWhenUsed/>
    <w:rsid w:val="003A49D0"/>
    <w:rPr>
      <w:sz w:val="16"/>
      <w:szCs w:val="16"/>
    </w:rPr>
  </w:style>
  <w:style w:type="paragraph" w:styleId="CommentText">
    <w:name w:val="annotation text"/>
    <w:basedOn w:val="Normal"/>
    <w:link w:val="CommentTextChar"/>
    <w:uiPriority w:val="99"/>
    <w:unhideWhenUsed/>
    <w:rsid w:val="003A49D0"/>
    <w:rPr>
      <w:sz w:val="20"/>
      <w:szCs w:val="20"/>
    </w:rPr>
  </w:style>
  <w:style w:type="character" w:customStyle="1" w:styleId="CommentTextChar">
    <w:name w:val="Comment Text Char"/>
    <w:basedOn w:val="DefaultParagraphFont"/>
    <w:link w:val="CommentText"/>
    <w:uiPriority w:val="99"/>
    <w:rsid w:val="003A49D0"/>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A49D0"/>
    <w:rPr>
      <w:b/>
      <w:bCs/>
    </w:rPr>
  </w:style>
  <w:style w:type="character" w:customStyle="1" w:styleId="CommentSubjectChar">
    <w:name w:val="Comment Subject Char"/>
    <w:basedOn w:val="CommentTextChar"/>
    <w:link w:val="CommentSubject"/>
    <w:uiPriority w:val="99"/>
    <w:semiHidden/>
    <w:rsid w:val="003A49D0"/>
    <w:rPr>
      <w:rFonts w:ascii="Verdana" w:hAnsi="Verdana"/>
      <w:b/>
      <w:bCs/>
      <w:sz w:val="20"/>
      <w:szCs w:val="20"/>
    </w:rPr>
  </w:style>
  <w:style w:type="paragraph" w:customStyle="1" w:styleId="Body">
    <w:name w:val="Body"/>
    <w:rsid w:val="008D5165"/>
    <w:rPr>
      <w:rFonts w:ascii="Helvetica" w:eastAsia="Arial Unicode MS" w:hAnsi="Helvetica" w:cs="Arial Unicode MS"/>
      <w:color w:val="000000"/>
      <w:sz w:val="22"/>
      <w:szCs w:val="22"/>
      <w:lang w:eastAsia="de-DE"/>
    </w:rPr>
  </w:style>
  <w:style w:type="character" w:styleId="UnresolvedMention">
    <w:name w:val="Unresolved Mention"/>
    <w:basedOn w:val="DefaultParagraphFont"/>
    <w:uiPriority w:val="99"/>
    <w:semiHidden/>
    <w:unhideWhenUsed/>
    <w:rsid w:val="008661DC"/>
    <w:rPr>
      <w:color w:val="808080"/>
      <w:shd w:val="clear" w:color="auto" w:fill="E6E6E6"/>
    </w:rPr>
  </w:style>
  <w:style w:type="paragraph" w:styleId="ListParagraph">
    <w:name w:val="List Paragraph"/>
    <w:basedOn w:val="Normal"/>
    <w:uiPriority w:val="34"/>
    <w:qFormat/>
    <w:rsid w:val="00135CA6"/>
    <w:pPr>
      <w:ind w:left="720"/>
    </w:pPr>
    <w:rPr>
      <w:rFonts w:ascii="Calibri" w:eastAsiaTheme="minorHAnsi" w:hAnsi="Calibri" w:cs="Calibri"/>
      <w:lang w:val="de-DE" w:eastAsia="de-DE"/>
    </w:rPr>
  </w:style>
  <w:style w:type="paragraph" w:styleId="PlainText">
    <w:name w:val="Plain Text"/>
    <w:basedOn w:val="Normal"/>
    <w:link w:val="PlainTextChar"/>
    <w:uiPriority w:val="99"/>
    <w:unhideWhenUsed/>
    <w:rsid w:val="00246F81"/>
    <w:rPr>
      <w:rFonts w:ascii="Consolas" w:eastAsiaTheme="minorHAnsi" w:hAnsi="Consolas"/>
      <w:sz w:val="21"/>
      <w:szCs w:val="21"/>
      <w:lang w:val="en-GB"/>
    </w:rPr>
  </w:style>
  <w:style w:type="character" w:customStyle="1" w:styleId="PlainTextChar">
    <w:name w:val="Plain Text Char"/>
    <w:basedOn w:val="DefaultParagraphFont"/>
    <w:link w:val="PlainText"/>
    <w:uiPriority w:val="99"/>
    <w:rsid w:val="00246F81"/>
    <w:rPr>
      <w:rFonts w:ascii="Consolas" w:eastAsiaTheme="minorHAnsi" w:hAnsi="Consolas"/>
      <w:sz w:val="21"/>
      <w:szCs w:val="21"/>
      <w:lang w:val="en-GB"/>
    </w:rPr>
  </w:style>
  <w:style w:type="paragraph" w:styleId="Revision">
    <w:name w:val="Revision"/>
    <w:hidden/>
    <w:uiPriority w:val="99"/>
    <w:semiHidden/>
    <w:rsid w:val="00773C8D"/>
    <w:rPr>
      <w:rFonts w:ascii="Verdana" w:hAnsi="Verdana"/>
      <w:sz w:val="22"/>
      <w:szCs w:val="22"/>
    </w:rPr>
  </w:style>
  <w:style w:type="character" w:styleId="Strong">
    <w:name w:val="Strong"/>
    <w:basedOn w:val="DefaultParagraphFont"/>
    <w:uiPriority w:val="22"/>
    <w:qFormat/>
    <w:rsid w:val="00686C28"/>
    <w:rPr>
      <w:b/>
      <w:bCs/>
    </w:rPr>
  </w:style>
  <w:style w:type="character" w:styleId="Emphasis">
    <w:name w:val="Emphasis"/>
    <w:basedOn w:val="DefaultParagraphFont"/>
    <w:uiPriority w:val="20"/>
    <w:qFormat/>
    <w:rsid w:val="00AD6030"/>
    <w:rPr>
      <w:i/>
      <w:iCs/>
    </w:rPr>
  </w:style>
  <w:style w:type="paragraph" w:styleId="NormalWeb">
    <w:name w:val="Normal (Web)"/>
    <w:basedOn w:val="Normal"/>
    <w:uiPriority w:val="99"/>
    <w:unhideWhenUsed/>
    <w:rsid w:val="00982C06"/>
    <w:rPr>
      <w:rFonts w:ascii="Calibri" w:eastAsiaTheme="minorHAnsi" w:hAnsi="Calibri" w:cs="Calibri"/>
      <w:lang w:val="de-DE" w:eastAsia="de-DE"/>
    </w:rPr>
  </w:style>
  <w:style w:type="character" w:customStyle="1" w:styleId="Heading3Char">
    <w:name w:val="Heading 3 Char"/>
    <w:basedOn w:val="DefaultParagraphFont"/>
    <w:link w:val="Heading3"/>
    <w:uiPriority w:val="9"/>
    <w:semiHidden/>
    <w:rsid w:val="00F524B3"/>
    <w:rPr>
      <w:rFonts w:asciiTheme="majorHAnsi" w:eastAsiaTheme="majorEastAsia" w:hAnsiTheme="majorHAnsi" w:cstheme="majorBidi"/>
      <w:color w:val="243F60" w:themeColor="accent1" w:themeShade="7F"/>
    </w:rPr>
  </w:style>
  <w:style w:type="paragraph" w:customStyle="1" w:styleId="paragraph">
    <w:name w:val="paragraph"/>
    <w:basedOn w:val="Normal"/>
    <w:rsid w:val="00594CD4"/>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94CD4"/>
  </w:style>
  <w:style w:type="character" w:customStyle="1" w:styleId="eop">
    <w:name w:val="eop"/>
    <w:basedOn w:val="DefaultParagraphFont"/>
    <w:rsid w:val="00594CD4"/>
  </w:style>
  <w:style w:type="character" w:customStyle="1" w:styleId="scxw39288783">
    <w:name w:val="scxw39288783"/>
    <w:basedOn w:val="DefaultParagraphFont"/>
    <w:rsid w:val="00594CD4"/>
  </w:style>
  <w:style w:type="paragraph" w:customStyle="1" w:styleId="xmsonormal">
    <w:name w:val="x_msonormal"/>
    <w:basedOn w:val="Normal"/>
    <w:rsid w:val="00AF4677"/>
    <w:pPr>
      <w:spacing w:before="100" w:beforeAutospacing="1" w:after="100" w:afterAutospacing="1"/>
    </w:pPr>
    <w:rPr>
      <w:rFonts w:ascii="Calibri" w:eastAsiaTheme="minorHAnsi" w:hAnsi="Calibri" w:cs="Calibri"/>
      <w:lang w:val="de-DE" w:eastAsia="de-DE"/>
    </w:rPr>
  </w:style>
  <w:style w:type="paragraph" w:customStyle="1" w:styleId="xxxxmsonormal">
    <w:name w:val="x_xxxmsonormal"/>
    <w:basedOn w:val="Normal"/>
    <w:rsid w:val="00533318"/>
    <w:pPr>
      <w:spacing w:before="100" w:beforeAutospacing="1" w:after="100" w:afterAutospacing="1"/>
    </w:pPr>
    <w:rPr>
      <w:rFonts w:ascii="Calibri" w:eastAsiaTheme="minorHAnsi" w:hAnsi="Calibri" w:cs="Calibri"/>
      <w:lang w:val="de-DE" w:eastAsia="de-D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9501">
      <w:bodyDiv w:val="1"/>
      <w:marLeft w:val="0"/>
      <w:marRight w:val="0"/>
      <w:marTop w:val="0"/>
      <w:marBottom w:val="0"/>
      <w:divBdr>
        <w:top w:val="none" w:sz="0" w:space="0" w:color="auto"/>
        <w:left w:val="none" w:sz="0" w:space="0" w:color="auto"/>
        <w:bottom w:val="none" w:sz="0" w:space="0" w:color="auto"/>
        <w:right w:val="none" w:sz="0" w:space="0" w:color="auto"/>
      </w:divBdr>
    </w:div>
    <w:div w:id="141653184">
      <w:bodyDiv w:val="1"/>
      <w:marLeft w:val="0"/>
      <w:marRight w:val="0"/>
      <w:marTop w:val="0"/>
      <w:marBottom w:val="0"/>
      <w:divBdr>
        <w:top w:val="none" w:sz="0" w:space="0" w:color="auto"/>
        <w:left w:val="none" w:sz="0" w:space="0" w:color="auto"/>
        <w:bottom w:val="none" w:sz="0" w:space="0" w:color="auto"/>
        <w:right w:val="none" w:sz="0" w:space="0" w:color="auto"/>
      </w:divBdr>
    </w:div>
    <w:div w:id="177894300">
      <w:bodyDiv w:val="1"/>
      <w:marLeft w:val="0"/>
      <w:marRight w:val="0"/>
      <w:marTop w:val="0"/>
      <w:marBottom w:val="0"/>
      <w:divBdr>
        <w:top w:val="none" w:sz="0" w:space="0" w:color="auto"/>
        <w:left w:val="none" w:sz="0" w:space="0" w:color="auto"/>
        <w:bottom w:val="none" w:sz="0" w:space="0" w:color="auto"/>
        <w:right w:val="none" w:sz="0" w:space="0" w:color="auto"/>
      </w:divBdr>
    </w:div>
    <w:div w:id="180632959">
      <w:bodyDiv w:val="1"/>
      <w:marLeft w:val="0"/>
      <w:marRight w:val="0"/>
      <w:marTop w:val="0"/>
      <w:marBottom w:val="0"/>
      <w:divBdr>
        <w:top w:val="none" w:sz="0" w:space="0" w:color="auto"/>
        <w:left w:val="none" w:sz="0" w:space="0" w:color="auto"/>
        <w:bottom w:val="none" w:sz="0" w:space="0" w:color="auto"/>
        <w:right w:val="none" w:sz="0" w:space="0" w:color="auto"/>
      </w:divBdr>
    </w:div>
    <w:div w:id="183789018">
      <w:bodyDiv w:val="1"/>
      <w:marLeft w:val="0"/>
      <w:marRight w:val="0"/>
      <w:marTop w:val="0"/>
      <w:marBottom w:val="0"/>
      <w:divBdr>
        <w:top w:val="none" w:sz="0" w:space="0" w:color="auto"/>
        <w:left w:val="none" w:sz="0" w:space="0" w:color="auto"/>
        <w:bottom w:val="none" w:sz="0" w:space="0" w:color="auto"/>
        <w:right w:val="none" w:sz="0" w:space="0" w:color="auto"/>
      </w:divBdr>
    </w:div>
    <w:div w:id="185482856">
      <w:bodyDiv w:val="1"/>
      <w:marLeft w:val="0"/>
      <w:marRight w:val="0"/>
      <w:marTop w:val="0"/>
      <w:marBottom w:val="0"/>
      <w:divBdr>
        <w:top w:val="none" w:sz="0" w:space="0" w:color="auto"/>
        <w:left w:val="none" w:sz="0" w:space="0" w:color="auto"/>
        <w:bottom w:val="none" w:sz="0" w:space="0" w:color="auto"/>
        <w:right w:val="none" w:sz="0" w:space="0" w:color="auto"/>
      </w:divBdr>
    </w:div>
    <w:div w:id="186909484">
      <w:bodyDiv w:val="1"/>
      <w:marLeft w:val="0"/>
      <w:marRight w:val="0"/>
      <w:marTop w:val="0"/>
      <w:marBottom w:val="0"/>
      <w:divBdr>
        <w:top w:val="none" w:sz="0" w:space="0" w:color="auto"/>
        <w:left w:val="none" w:sz="0" w:space="0" w:color="auto"/>
        <w:bottom w:val="none" w:sz="0" w:space="0" w:color="auto"/>
        <w:right w:val="none" w:sz="0" w:space="0" w:color="auto"/>
      </w:divBdr>
    </w:div>
    <w:div w:id="205220205">
      <w:bodyDiv w:val="1"/>
      <w:marLeft w:val="0"/>
      <w:marRight w:val="0"/>
      <w:marTop w:val="0"/>
      <w:marBottom w:val="0"/>
      <w:divBdr>
        <w:top w:val="none" w:sz="0" w:space="0" w:color="auto"/>
        <w:left w:val="none" w:sz="0" w:space="0" w:color="auto"/>
        <w:bottom w:val="none" w:sz="0" w:space="0" w:color="auto"/>
        <w:right w:val="none" w:sz="0" w:space="0" w:color="auto"/>
      </w:divBdr>
      <w:divsChild>
        <w:div w:id="1815876973">
          <w:marLeft w:val="0"/>
          <w:marRight w:val="0"/>
          <w:marTop w:val="0"/>
          <w:marBottom w:val="0"/>
          <w:divBdr>
            <w:top w:val="none" w:sz="0" w:space="0" w:color="auto"/>
            <w:left w:val="none" w:sz="0" w:space="0" w:color="auto"/>
            <w:bottom w:val="none" w:sz="0" w:space="0" w:color="auto"/>
            <w:right w:val="none" w:sz="0" w:space="0" w:color="auto"/>
          </w:divBdr>
          <w:divsChild>
            <w:div w:id="12917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4205">
      <w:bodyDiv w:val="1"/>
      <w:marLeft w:val="0"/>
      <w:marRight w:val="0"/>
      <w:marTop w:val="0"/>
      <w:marBottom w:val="0"/>
      <w:divBdr>
        <w:top w:val="none" w:sz="0" w:space="0" w:color="auto"/>
        <w:left w:val="none" w:sz="0" w:space="0" w:color="auto"/>
        <w:bottom w:val="none" w:sz="0" w:space="0" w:color="auto"/>
        <w:right w:val="none" w:sz="0" w:space="0" w:color="auto"/>
      </w:divBdr>
    </w:div>
    <w:div w:id="209389607">
      <w:bodyDiv w:val="1"/>
      <w:marLeft w:val="0"/>
      <w:marRight w:val="0"/>
      <w:marTop w:val="0"/>
      <w:marBottom w:val="0"/>
      <w:divBdr>
        <w:top w:val="none" w:sz="0" w:space="0" w:color="auto"/>
        <w:left w:val="none" w:sz="0" w:space="0" w:color="auto"/>
        <w:bottom w:val="none" w:sz="0" w:space="0" w:color="auto"/>
        <w:right w:val="none" w:sz="0" w:space="0" w:color="auto"/>
      </w:divBdr>
    </w:div>
    <w:div w:id="244846201">
      <w:bodyDiv w:val="1"/>
      <w:marLeft w:val="0"/>
      <w:marRight w:val="0"/>
      <w:marTop w:val="0"/>
      <w:marBottom w:val="0"/>
      <w:divBdr>
        <w:top w:val="none" w:sz="0" w:space="0" w:color="auto"/>
        <w:left w:val="none" w:sz="0" w:space="0" w:color="auto"/>
        <w:bottom w:val="none" w:sz="0" w:space="0" w:color="auto"/>
        <w:right w:val="none" w:sz="0" w:space="0" w:color="auto"/>
      </w:divBdr>
    </w:div>
    <w:div w:id="253439495">
      <w:bodyDiv w:val="1"/>
      <w:marLeft w:val="0"/>
      <w:marRight w:val="0"/>
      <w:marTop w:val="0"/>
      <w:marBottom w:val="0"/>
      <w:divBdr>
        <w:top w:val="none" w:sz="0" w:space="0" w:color="auto"/>
        <w:left w:val="none" w:sz="0" w:space="0" w:color="auto"/>
        <w:bottom w:val="none" w:sz="0" w:space="0" w:color="auto"/>
        <w:right w:val="none" w:sz="0" w:space="0" w:color="auto"/>
      </w:divBdr>
    </w:div>
    <w:div w:id="257837784">
      <w:bodyDiv w:val="1"/>
      <w:marLeft w:val="0"/>
      <w:marRight w:val="0"/>
      <w:marTop w:val="0"/>
      <w:marBottom w:val="0"/>
      <w:divBdr>
        <w:top w:val="none" w:sz="0" w:space="0" w:color="auto"/>
        <w:left w:val="none" w:sz="0" w:space="0" w:color="auto"/>
        <w:bottom w:val="none" w:sz="0" w:space="0" w:color="auto"/>
        <w:right w:val="none" w:sz="0" w:space="0" w:color="auto"/>
      </w:divBdr>
    </w:div>
    <w:div w:id="285163044">
      <w:bodyDiv w:val="1"/>
      <w:marLeft w:val="0"/>
      <w:marRight w:val="0"/>
      <w:marTop w:val="0"/>
      <w:marBottom w:val="0"/>
      <w:divBdr>
        <w:top w:val="none" w:sz="0" w:space="0" w:color="auto"/>
        <w:left w:val="none" w:sz="0" w:space="0" w:color="auto"/>
        <w:bottom w:val="none" w:sz="0" w:space="0" w:color="auto"/>
        <w:right w:val="none" w:sz="0" w:space="0" w:color="auto"/>
      </w:divBdr>
    </w:div>
    <w:div w:id="313529074">
      <w:bodyDiv w:val="1"/>
      <w:marLeft w:val="0"/>
      <w:marRight w:val="0"/>
      <w:marTop w:val="0"/>
      <w:marBottom w:val="0"/>
      <w:divBdr>
        <w:top w:val="none" w:sz="0" w:space="0" w:color="auto"/>
        <w:left w:val="none" w:sz="0" w:space="0" w:color="auto"/>
        <w:bottom w:val="none" w:sz="0" w:space="0" w:color="auto"/>
        <w:right w:val="none" w:sz="0" w:space="0" w:color="auto"/>
      </w:divBdr>
    </w:div>
    <w:div w:id="371345769">
      <w:bodyDiv w:val="1"/>
      <w:marLeft w:val="0"/>
      <w:marRight w:val="0"/>
      <w:marTop w:val="0"/>
      <w:marBottom w:val="0"/>
      <w:divBdr>
        <w:top w:val="none" w:sz="0" w:space="0" w:color="auto"/>
        <w:left w:val="none" w:sz="0" w:space="0" w:color="auto"/>
        <w:bottom w:val="none" w:sz="0" w:space="0" w:color="auto"/>
        <w:right w:val="none" w:sz="0" w:space="0" w:color="auto"/>
      </w:divBdr>
    </w:div>
    <w:div w:id="404841134">
      <w:bodyDiv w:val="1"/>
      <w:marLeft w:val="0"/>
      <w:marRight w:val="0"/>
      <w:marTop w:val="0"/>
      <w:marBottom w:val="0"/>
      <w:divBdr>
        <w:top w:val="none" w:sz="0" w:space="0" w:color="auto"/>
        <w:left w:val="none" w:sz="0" w:space="0" w:color="auto"/>
        <w:bottom w:val="none" w:sz="0" w:space="0" w:color="auto"/>
        <w:right w:val="none" w:sz="0" w:space="0" w:color="auto"/>
      </w:divBdr>
    </w:div>
    <w:div w:id="422188210">
      <w:bodyDiv w:val="1"/>
      <w:marLeft w:val="0"/>
      <w:marRight w:val="0"/>
      <w:marTop w:val="0"/>
      <w:marBottom w:val="0"/>
      <w:divBdr>
        <w:top w:val="none" w:sz="0" w:space="0" w:color="auto"/>
        <w:left w:val="none" w:sz="0" w:space="0" w:color="auto"/>
        <w:bottom w:val="none" w:sz="0" w:space="0" w:color="auto"/>
        <w:right w:val="none" w:sz="0" w:space="0" w:color="auto"/>
      </w:divBdr>
    </w:div>
    <w:div w:id="422729660">
      <w:bodyDiv w:val="1"/>
      <w:marLeft w:val="0"/>
      <w:marRight w:val="0"/>
      <w:marTop w:val="0"/>
      <w:marBottom w:val="0"/>
      <w:divBdr>
        <w:top w:val="none" w:sz="0" w:space="0" w:color="auto"/>
        <w:left w:val="none" w:sz="0" w:space="0" w:color="auto"/>
        <w:bottom w:val="none" w:sz="0" w:space="0" w:color="auto"/>
        <w:right w:val="none" w:sz="0" w:space="0" w:color="auto"/>
      </w:divBdr>
    </w:div>
    <w:div w:id="428740202">
      <w:bodyDiv w:val="1"/>
      <w:marLeft w:val="0"/>
      <w:marRight w:val="0"/>
      <w:marTop w:val="0"/>
      <w:marBottom w:val="0"/>
      <w:divBdr>
        <w:top w:val="none" w:sz="0" w:space="0" w:color="auto"/>
        <w:left w:val="none" w:sz="0" w:space="0" w:color="auto"/>
        <w:bottom w:val="none" w:sz="0" w:space="0" w:color="auto"/>
        <w:right w:val="none" w:sz="0" w:space="0" w:color="auto"/>
      </w:divBdr>
      <w:divsChild>
        <w:div w:id="773867329">
          <w:marLeft w:val="0"/>
          <w:marRight w:val="0"/>
          <w:marTop w:val="0"/>
          <w:marBottom w:val="0"/>
          <w:divBdr>
            <w:top w:val="none" w:sz="0" w:space="0" w:color="auto"/>
            <w:left w:val="none" w:sz="0" w:space="0" w:color="auto"/>
            <w:bottom w:val="none" w:sz="0" w:space="0" w:color="auto"/>
            <w:right w:val="none" w:sz="0" w:space="0" w:color="auto"/>
          </w:divBdr>
          <w:divsChild>
            <w:div w:id="6373513">
              <w:marLeft w:val="0"/>
              <w:marRight w:val="0"/>
              <w:marTop w:val="0"/>
              <w:marBottom w:val="0"/>
              <w:divBdr>
                <w:top w:val="none" w:sz="0" w:space="0" w:color="auto"/>
                <w:left w:val="none" w:sz="0" w:space="0" w:color="auto"/>
                <w:bottom w:val="none" w:sz="0" w:space="0" w:color="auto"/>
                <w:right w:val="none" w:sz="0" w:space="0" w:color="auto"/>
              </w:divBdr>
            </w:div>
            <w:div w:id="13270271">
              <w:marLeft w:val="0"/>
              <w:marRight w:val="0"/>
              <w:marTop w:val="0"/>
              <w:marBottom w:val="0"/>
              <w:divBdr>
                <w:top w:val="none" w:sz="0" w:space="0" w:color="auto"/>
                <w:left w:val="none" w:sz="0" w:space="0" w:color="auto"/>
                <w:bottom w:val="none" w:sz="0" w:space="0" w:color="auto"/>
                <w:right w:val="none" w:sz="0" w:space="0" w:color="auto"/>
              </w:divBdr>
            </w:div>
            <w:div w:id="35667211">
              <w:marLeft w:val="0"/>
              <w:marRight w:val="0"/>
              <w:marTop w:val="0"/>
              <w:marBottom w:val="0"/>
              <w:divBdr>
                <w:top w:val="none" w:sz="0" w:space="0" w:color="auto"/>
                <w:left w:val="none" w:sz="0" w:space="0" w:color="auto"/>
                <w:bottom w:val="none" w:sz="0" w:space="0" w:color="auto"/>
                <w:right w:val="none" w:sz="0" w:space="0" w:color="auto"/>
              </w:divBdr>
            </w:div>
            <w:div w:id="89981351">
              <w:marLeft w:val="0"/>
              <w:marRight w:val="0"/>
              <w:marTop w:val="0"/>
              <w:marBottom w:val="0"/>
              <w:divBdr>
                <w:top w:val="none" w:sz="0" w:space="0" w:color="auto"/>
                <w:left w:val="none" w:sz="0" w:space="0" w:color="auto"/>
                <w:bottom w:val="none" w:sz="0" w:space="0" w:color="auto"/>
                <w:right w:val="none" w:sz="0" w:space="0" w:color="auto"/>
              </w:divBdr>
            </w:div>
            <w:div w:id="180360710">
              <w:marLeft w:val="0"/>
              <w:marRight w:val="0"/>
              <w:marTop w:val="0"/>
              <w:marBottom w:val="0"/>
              <w:divBdr>
                <w:top w:val="none" w:sz="0" w:space="0" w:color="auto"/>
                <w:left w:val="none" w:sz="0" w:space="0" w:color="auto"/>
                <w:bottom w:val="none" w:sz="0" w:space="0" w:color="auto"/>
                <w:right w:val="none" w:sz="0" w:space="0" w:color="auto"/>
              </w:divBdr>
            </w:div>
            <w:div w:id="193933531">
              <w:marLeft w:val="0"/>
              <w:marRight w:val="0"/>
              <w:marTop w:val="0"/>
              <w:marBottom w:val="0"/>
              <w:divBdr>
                <w:top w:val="none" w:sz="0" w:space="0" w:color="auto"/>
                <w:left w:val="none" w:sz="0" w:space="0" w:color="auto"/>
                <w:bottom w:val="none" w:sz="0" w:space="0" w:color="auto"/>
                <w:right w:val="none" w:sz="0" w:space="0" w:color="auto"/>
              </w:divBdr>
            </w:div>
            <w:div w:id="266427584">
              <w:marLeft w:val="0"/>
              <w:marRight w:val="0"/>
              <w:marTop w:val="0"/>
              <w:marBottom w:val="0"/>
              <w:divBdr>
                <w:top w:val="none" w:sz="0" w:space="0" w:color="auto"/>
                <w:left w:val="none" w:sz="0" w:space="0" w:color="auto"/>
                <w:bottom w:val="none" w:sz="0" w:space="0" w:color="auto"/>
                <w:right w:val="none" w:sz="0" w:space="0" w:color="auto"/>
              </w:divBdr>
            </w:div>
            <w:div w:id="330377478">
              <w:marLeft w:val="0"/>
              <w:marRight w:val="0"/>
              <w:marTop w:val="0"/>
              <w:marBottom w:val="0"/>
              <w:divBdr>
                <w:top w:val="none" w:sz="0" w:space="0" w:color="auto"/>
                <w:left w:val="none" w:sz="0" w:space="0" w:color="auto"/>
                <w:bottom w:val="none" w:sz="0" w:space="0" w:color="auto"/>
                <w:right w:val="none" w:sz="0" w:space="0" w:color="auto"/>
              </w:divBdr>
            </w:div>
            <w:div w:id="332730967">
              <w:marLeft w:val="0"/>
              <w:marRight w:val="0"/>
              <w:marTop w:val="0"/>
              <w:marBottom w:val="0"/>
              <w:divBdr>
                <w:top w:val="none" w:sz="0" w:space="0" w:color="auto"/>
                <w:left w:val="none" w:sz="0" w:space="0" w:color="auto"/>
                <w:bottom w:val="none" w:sz="0" w:space="0" w:color="auto"/>
                <w:right w:val="none" w:sz="0" w:space="0" w:color="auto"/>
              </w:divBdr>
            </w:div>
            <w:div w:id="359818542">
              <w:marLeft w:val="0"/>
              <w:marRight w:val="0"/>
              <w:marTop w:val="0"/>
              <w:marBottom w:val="0"/>
              <w:divBdr>
                <w:top w:val="none" w:sz="0" w:space="0" w:color="auto"/>
                <w:left w:val="none" w:sz="0" w:space="0" w:color="auto"/>
                <w:bottom w:val="none" w:sz="0" w:space="0" w:color="auto"/>
                <w:right w:val="none" w:sz="0" w:space="0" w:color="auto"/>
              </w:divBdr>
            </w:div>
            <w:div w:id="456799971">
              <w:marLeft w:val="0"/>
              <w:marRight w:val="0"/>
              <w:marTop w:val="0"/>
              <w:marBottom w:val="0"/>
              <w:divBdr>
                <w:top w:val="none" w:sz="0" w:space="0" w:color="auto"/>
                <w:left w:val="none" w:sz="0" w:space="0" w:color="auto"/>
                <w:bottom w:val="none" w:sz="0" w:space="0" w:color="auto"/>
                <w:right w:val="none" w:sz="0" w:space="0" w:color="auto"/>
              </w:divBdr>
            </w:div>
            <w:div w:id="473986740">
              <w:marLeft w:val="0"/>
              <w:marRight w:val="0"/>
              <w:marTop w:val="0"/>
              <w:marBottom w:val="0"/>
              <w:divBdr>
                <w:top w:val="none" w:sz="0" w:space="0" w:color="auto"/>
                <w:left w:val="none" w:sz="0" w:space="0" w:color="auto"/>
                <w:bottom w:val="none" w:sz="0" w:space="0" w:color="auto"/>
                <w:right w:val="none" w:sz="0" w:space="0" w:color="auto"/>
              </w:divBdr>
            </w:div>
            <w:div w:id="474683778">
              <w:marLeft w:val="0"/>
              <w:marRight w:val="0"/>
              <w:marTop w:val="0"/>
              <w:marBottom w:val="0"/>
              <w:divBdr>
                <w:top w:val="none" w:sz="0" w:space="0" w:color="auto"/>
                <w:left w:val="none" w:sz="0" w:space="0" w:color="auto"/>
                <w:bottom w:val="none" w:sz="0" w:space="0" w:color="auto"/>
                <w:right w:val="none" w:sz="0" w:space="0" w:color="auto"/>
              </w:divBdr>
            </w:div>
            <w:div w:id="482964637">
              <w:marLeft w:val="0"/>
              <w:marRight w:val="0"/>
              <w:marTop w:val="0"/>
              <w:marBottom w:val="0"/>
              <w:divBdr>
                <w:top w:val="none" w:sz="0" w:space="0" w:color="auto"/>
                <w:left w:val="none" w:sz="0" w:space="0" w:color="auto"/>
                <w:bottom w:val="none" w:sz="0" w:space="0" w:color="auto"/>
                <w:right w:val="none" w:sz="0" w:space="0" w:color="auto"/>
              </w:divBdr>
            </w:div>
            <w:div w:id="484902248">
              <w:marLeft w:val="0"/>
              <w:marRight w:val="0"/>
              <w:marTop w:val="0"/>
              <w:marBottom w:val="0"/>
              <w:divBdr>
                <w:top w:val="none" w:sz="0" w:space="0" w:color="auto"/>
                <w:left w:val="none" w:sz="0" w:space="0" w:color="auto"/>
                <w:bottom w:val="none" w:sz="0" w:space="0" w:color="auto"/>
                <w:right w:val="none" w:sz="0" w:space="0" w:color="auto"/>
              </w:divBdr>
            </w:div>
            <w:div w:id="515582084">
              <w:marLeft w:val="0"/>
              <w:marRight w:val="0"/>
              <w:marTop w:val="0"/>
              <w:marBottom w:val="0"/>
              <w:divBdr>
                <w:top w:val="none" w:sz="0" w:space="0" w:color="auto"/>
                <w:left w:val="none" w:sz="0" w:space="0" w:color="auto"/>
                <w:bottom w:val="none" w:sz="0" w:space="0" w:color="auto"/>
                <w:right w:val="none" w:sz="0" w:space="0" w:color="auto"/>
              </w:divBdr>
            </w:div>
            <w:div w:id="533272805">
              <w:marLeft w:val="0"/>
              <w:marRight w:val="0"/>
              <w:marTop w:val="0"/>
              <w:marBottom w:val="0"/>
              <w:divBdr>
                <w:top w:val="none" w:sz="0" w:space="0" w:color="auto"/>
                <w:left w:val="none" w:sz="0" w:space="0" w:color="auto"/>
                <w:bottom w:val="none" w:sz="0" w:space="0" w:color="auto"/>
                <w:right w:val="none" w:sz="0" w:space="0" w:color="auto"/>
              </w:divBdr>
            </w:div>
            <w:div w:id="559943012">
              <w:marLeft w:val="0"/>
              <w:marRight w:val="0"/>
              <w:marTop w:val="0"/>
              <w:marBottom w:val="0"/>
              <w:divBdr>
                <w:top w:val="none" w:sz="0" w:space="0" w:color="auto"/>
                <w:left w:val="none" w:sz="0" w:space="0" w:color="auto"/>
                <w:bottom w:val="none" w:sz="0" w:space="0" w:color="auto"/>
                <w:right w:val="none" w:sz="0" w:space="0" w:color="auto"/>
              </w:divBdr>
            </w:div>
            <w:div w:id="560556043">
              <w:marLeft w:val="0"/>
              <w:marRight w:val="0"/>
              <w:marTop w:val="0"/>
              <w:marBottom w:val="0"/>
              <w:divBdr>
                <w:top w:val="none" w:sz="0" w:space="0" w:color="auto"/>
                <w:left w:val="none" w:sz="0" w:space="0" w:color="auto"/>
                <w:bottom w:val="none" w:sz="0" w:space="0" w:color="auto"/>
                <w:right w:val="none" w:sz="0" w:space="0" w:color="auto"/>
              </w:divBdr>
            </w:div>
            <w:div w:id="572202926">
              <w:marLeft w:val="0"/>
              <w:marRight w:val="0"/>
              <w:marTop w:val="0"/>
              <w:marBottom w:val="0"/>
              <w:divBdr>
                <w:top w:val="none" w:sz="0" w:space="0" w:color="auto"/>
                <w:left w:val="none" w:sz="0" w:space="0" w:color="auto"/>
                <w:bottom w:val="none" w:sz="0" w:space="0" w:color="auto"/>
                <w:right w:val="none" w:sz="0" w:space="0" w:color="auto"/>
              </w:divBdr>
            </w:div>
            <w:div w:id="624701794">
              <w:marLeft w:val="0"/>
              <w:marRight w:val="0"/>
              <w:marTop w:val="0"/>
              <w:marBottom w:val="0"/>
              <w:divBdr>
                <w:top w:val="none" w:sz="0" w:space="0" w:color="auto"/>
                <w:left w:val="none" w:sz="0" w:space="0" w:color="auto"/>
                <w:bottom w:val="none" w:sz="0" w:space="0" w:color="auto"/>
                <w:right w:val="none" w:sz="0" w:space="0" w:color="auto"/>
              </w:divBdr>
            </w:div>
            <w:div w:id="664749185">
              <w:marLeft w:val="0"/>
              <w:marRight w:val="0"/>
              <w:marTop w:val="0"/>
              <w:marBottom w:val="0"/>
              <w:divBdr>
                <w:top w:val="none" w:sz="0" w:space="0" w:color="auto"/>
                <w:left w:val="none" w:sz="0" w:space="0" w:color="auto"/>
                <w:bottom w:val="none" w:sz="0" w:space="0" w:color="auto"/>
                <w:right w:val="none" w:sz="0" w:space="0" w:color="auto"/>
              </w:divBdr>
            </w:div>
            <w:div w:id="667246426">
              <w:marLeft w:val="0"/>
              <w:marRight w:val="0"/>
              <w:marTop w:val="0"/>
              <w:marBottom w:val="0"/>
              <w:divBdr>
                <w:top w:val="none" w:sz="0" w:space="0" w:color="auto"/>
                <w:left w:val="none" w:sz="0" w:space="0" w:color="auto"/>
                <w:bottom w:val="none" w:sz="0" w:space="0" w:color="auto"/>
                <w:right w:val="none" w:sz="0" w:space="0" w:color="auto"/>
              </w:divBdr>
            </w:div>
            <w:div w:id="687949247">
              <w:marLeft w:val="0"/>
              <w:marRight w:val="0"/>
              <w:marTop w:val="0"/>
              <w:marBottom w:val="0"/>
              <w:divBdr>
                <w:top w:val="none" w:sz="0" w:space="0" w:color="auto"/>
                <w:left w:val="none" w:sz="0" w:space="0" w:color="auto"/>
                <w:bottom w:val="none" w:sz="0" w:space="0" w:color="auto"/>
                <w:right w:val="none" w:sz="0" w:space="0" w:color="auto"/>
              </w:divBdr>
            </w:div>
            <w:div w:id="703754739">
              <w:marLeft w:val="0"/>
              <w:marRight w:val="0"/>
              <w:marTop w:val="0"/>
              <w:marBottom w:val="0"/>
              <w:divBdr>
                <w:top w:val="none" w:sz="0" w:space="0" w:color="auto"/>
                <w:left w:val="none" w:sz="0" w:space="0" w:color="auto"/>
                <w:bottom w:val="none" w:sz="0" w:space="0" w:color="auto"/>
                <w:right w:val="none" w:sz="0" w:space="0" w:color="auto"/>
              </w:divBdr>
            </w:div>
            <w:div w:id="710418194">
              <w:marLeft w:val="0"/>
              <w:marRight w:val="0"/>
              <w:marTop w:val="0"/>
              <w:marBottom w:val="0"/>
              <w:divBdr>
                <w:top w:val="none" w:sz="0" w:space="0" w:color="auto"/>
                <w:left w:val="none" w:sz="0" w:space="0" w:color="auto"/>
                <w:bottom w:val="none" w:sz="0" w:space="0" w:color="auto"/>
                <w:right w:val="none" w:sz="0" w:space="0" w:color="auto"/>
              </w:divBdr>
            </w:div>
            <w:div w:id="767312614">
              <w:marLeft w:val="0"/>
              <w:marRight w:val="0"/>
              <w:marTop w:val="0"/>
              <w:marBottom w:val="0"/>
              <w:divBdr>
                <w:top w:val="none" w:sz="0" w:space="0" w:color="auto"/>
                <w:left w:val="none" w:sz="0" w:space="0" w:color="auto"/>
                <w:bottom w:val="none" w:sz="0" w:space="0" w:color="auto"/>
                <w:right w:val="none" w:sz="0" w:space="0" w:color="auto"/>
              </w:divBdr>
            </w:div>
            <w:div w:id="814301374">
              <w:marLeft w:val="0"/>
              <w:marRight w:val="0"/>
              <w:marTop w:val="0"/>
              <w:marBottom w:val="0"/>
              <w:divBdr>
                <w:top w:val="none" w:sz="0" w:space="0" w:color="auto"/>
                <w:left w:val="none" w:sz="0" w:space="0" w:color="auto"/>
                <w:bottom w:val="none" w:sz="0" w:space="0" w:color="auto"/>
                <w:right w:val="none" w:sz="0" w:space="0" w:color="auto"/>
              </w:divBdr>
            </w:div>
            <w:div w:id="864828308">
              <w:marLeft w:val="0"/>
              <w:marRight w:val="0"/>
              <w:marTop w:val="0"/>
              <w:marBottom w:val="0"/>
              <w:divBdr>
                <w:top w:val="none" w:sz="0" w:space="0" w:color="auto"/>
                <w:left w:val="none" w:sz="0" w:space="0" w:color="auto"/>
                <w:bottom w:val="none" w:sz="0" w:space="0" w:color="auto"/>
                <w:right w:val="none" w:sz="0" w:space="0" w:color="auto"/>
              </w:divBdr>
            </w:div>
            <w:div w:id="895970516">
              <w:marLeft w:val="0"/>
              <w:marRight w:val="0"/>
              <w:marTop w:val="0"/>
              <w:marBottom w:val="0"/>
              <w:divBdr>
                <w:top w:val="none" w:sz="0" w:space="0" w:color="auto"/>
                <w:left w:val="none" w:sz="0" w:space="0" w:color="auto"/>
                <w:bottom w:val="none" w:sz="0" w:space="0" w:color="auto"/>
                <w:right w:val="none" w:sz="0" w:space="0" w:color="auto"/>
              </w:divBdr>
            </w:div>
            <w:div w:id="922304136">
              <w:marLeft w:val="0"/>
              <w:marRight w:val="0"/>
              <w:marTop w:val="0"/>
              <w:marBottom w:val="0"/>
              <w:divBdr>
                <w:top w:val="none" w:sz="0" w:space="0" w:color="auto"/>
                <w:left w:val="none" w:sz="0" w:space="0" w:color="auto"/>
                <w:bottom w:val="none" w:sz="0" w:space="0" w:color="auto"/>
                <w:right w:val="none" w:sz="0" w:space="0" w:color="auto"/>
              </w:divBdr>
            </w:div>
            <w:div w:id="952781530">
              <w:marLeft w:val="0"/>
              <w:marRight w:val="0"/>
              <w:marTop w:val="0"/>
              <w:marBottom w:val="0"/>
              <w:divBdr>
                <w:top w:val="none" w:sz="0" w:space="0" w:color="auto"/>
                <w:left w:val="none" w:sz="0" w:space="0" w:color="auto"/>
                <w:bottom w:val="none" w:sz="0" w:space="0" w:color="auto"/>
                <w:right w:val="none" w:sz="0" w:space="0" w:color="auto"/>
              </w:divBdr>
            </w:div>
            <w:div w:id="963268572">
              <w:marLeft w:val="0"/>
              <w:marRight w:val="0"/>
              <w:marTop w:val="0"/>
              <w:marBottom w:val="0"/>
              <w:divBdr>
                <w:top w:val="none" w:sz="0" w:space="0" w:color="auto"/>
                <w:left w:val="none" w:sz="0" w:space="0" w:color="auto"/>
                <w:bottom w:val="none" w:sz="0" w:space="0" w:color="auto"/>
                <w:right w:val="none" w:sz="0" w:space="0" w:color="auto"/>
              </w:divBdr>
            </w:div>
            <w:div w:id="985092027">
              <w:marLeft w:val="0"/>
              <w:marRight w:val="0"/>
              <w:marTop w:val="0"/>
              <w:marBottom w:val="0"/>
              <w:divBdr>
                <w:top w:val="none" w:sz="0" w:space="0" w:color="auto"/>
                <w:left w:val="none" w:sz="0" w:space="0" w:color="auto"/>
                <w:bottom w:val="none" w:sz="0" w:space="0" w:color="auto"/>
                <w:right w:val="none" w:sz="0" w:space="0" w:color="auto"/>
              </w:divBdr>
              <w:divsChild>
                <w:div w:id="152258112">
                  <w:marLeft w:val="0"/>
                  <w:marRight w:val="0"/>
                  <w:marTop w:val="0"/>
                  <w:marBottom w:val="0"/>
                  <w:divBdr>
                    <w:top w:val="none" w:sz="0" w:space="0" w:color="auto"/>
                    <w:left w:val="none" w:sz="0" w:space="0" w:color="auto"/>
                    <w:bottom w:val="none" w:sz="0" w:space="0" w:color="auto"/>
                    <w:right w:val="none" w:sz="0" w:space="0" w:color="auto"/>
                  </w:divBdr>
                </w:div>
                <w:div w:id="216939581">
                  <w:marLeft w:val="0"/>
                  <w:marRight w:val="0"/>
                  <w:marTop w:val="0"/>
                  <w:marBottom w:val="0"/>
                  <w:divBdr>
                    <w:top w:val="none" w:sz="0" w:space="0" w:color="auto"/>
                    <w:left w:val="none" w:sz="0" w:space="0" w:color="auto"/>
                    <w:bottom w:val="none" w:sz="0" w:space="0" w:color="auto"/>
                    <w:right w:val="none" w:sz="0" w:space="0" w:color="auto"/>
                  </w:divBdr>
                </w:div>
                <w:div w:id="250823008">
                  <w:marLeft w:val="0"/>
                  <w:marRight w:val="0"/>
                  <w:marTop w:val="0"/>
                  <w:marBottom w:val="0"/>
                  <w:divBdr>
                    <w:top w:val="none" w:sz="0" w:space="0" w:color="auto"/>
                    <w:left w:val="none" w:sz="0" w:space="0" w:color="auto"/>
                    <w:bottom w:val="none" w:sz="0" w:space="0" w:color="auto"/>
                    <w:right w:val="none" w:sz="0" w:space="0" w:color="auto"/>
                  </w:divBdr>
                </w:div>
                <w:div w:id="474569900">
                  <w:marLeft w:val="0"/>
                  <w:marRight w:val="0"/>
                  <w:marTop w:val="0"/>
                  <w:marBottom w:val="0"/>
                  <w:divBdr>
                    <w:top w:val="none" w:sz="0" w:space="0" w:color="auto"/>
                    <w:left w:val="none" w:sz="0" w:space="0" w:color="auto"/>
                    <w:bottom w:val="none" w:sz="0" w:space="0" w:color="auto"/>
                    <w:right w:val="none" w:sz="0" w:space="0" w:color="auto"/>
                  </w:divBdr>
                </w:div>
                <w:div w:id="582572057">
                  <w:marLeft w:val="0"/>
                  <w:marRight w:val="0"/>
                  <w:marTop w:val="0"/>
                  <w:marBottom w:val="0"/>
                  <w:divBdr>
                    <w:top w:val="none" w:sz="0" w:space="0" w:color="auto"/>
                    <w:left w:val="none" w:sz="0" w:space="0" w:color="auto"/>
                    <w:bottom w:val="none" w:sz="0" w:space="0" w:color="auto"/>
                    <w:right w:val="none" w:sz="0" w:space="0" w:color="auto"/>
                  </w:divBdr>
                </w:div>
                <w:div w:id="743067975">
                  <w:marLeft w:val="0"/>
                  <w:marRight w:val="0"/>
                  <w:marTop w:val="0"/>
                  <w:marBottom w:val="0"/>
                  <w:divBdr>
                    <w:top w:val="none" w:sz="0" w:space="0" w:color="auto"/>
                    <w:left w:val="none" w:sz="0" w:space="0" w:color="auto"/>
                    <w:bottom w:val="none" w:sz="0" w:space="0" w:color="auto"/>
                    <w:right w:val="none" w:sz="0" w:space="0" w:color="auto"/>
                  </w:divBdr>
                </w:div>
                <w:div w:id="853418327">
                  <w:marLeft w:val="0"/>
                  <w:marRight w:val="0"/>
                  <w:marTop w:val="0"/>
                  <w:marBottom w:val="0"/>
                  <w:divBdr>
                    <w:top w:val="none" w:sz="0" w:space="0" w:color="auto"/>
                    <w:left w:val="none" w:sz="0" w:space="0" w:color="auto"/>
                    <w:bottom w:val="none" w:sz="0" w:space="0" w:color="auto"/>
                    <w:right w:val="none" w:sz="0" w:space="0" w:color="auto"/>
                  </w:divBdr>
                </w:div>
                <w:div w:id="939412196">
                  <w:marLeft w:val="0"/>
                  <w:marRight w:val="0"/>
                  <w:marTop w:val="0"/>
                  <w:marBottom w:val="0"/>
                  <w:divBdr>
                    <w:top w:val="none" w:sz="0" w:space="0" w:color="auto"/>
                    <w:left w:val="none" w:sz="0" w:space="0" w:color="auto"/>
                    <w:bottom w:val="none" w:sz="0" w:space="0" w:color="auto"/>
                    <w:right w:val="none" w:sz="0" w:space="0" w:color="auto"/>
                  </w:divBdr>
                </w:div>
                <w:div w:id="1125734878">
                  <w:marLeft w:val="0"/>
                  <w:marRight w:val="0"/>
                  <w:marTop w:val="0"/>
                  <w:marBottom w:val="0"/>
                  <w:divBdr>
                    <w:top w:val="none" w:sz="0" w:space="0" w:color="auto"/>
                    <w:left w:val="none" w:sz="0" w:space="0" w:color="auto"/>
                    <w:bottom w:val="none" w:sz="0" w:space="0" w:color="auto"/>
                    <w:right w:val="none" w:sz="0" w:space="0" w:color="auto"/>
                  </w:divBdr>
                </w:div>
                <w:div w:id="1126267681">
                  <w:marLeft w:val="0"/>
                  <w:marRight w:val="0"/>
                  <w:marTop w:val="0"/>
                  <w:marBottom w:val="0"/>
                  <w:divBdr>
                    <w:top w:val="none" w:sz="0" w:space="0" w:color="auto"/>
                    <w:left w:val="none" w:sz="0" w:space="0" w:color="auto"/>
                    <w:bottom w:val="none" w:sz="0" w:space="0" w:color="auto"/>
                    <w:right w:val="none" w:sz="0" w:space="0" w:color="auto"/>
                  </w:divBdr>
                </w:div>
                <w:div w:id="1154108589">
                  <w:marLeft w:val="0"/>
                  <w:marRight w:val="0"/>
                  <w:marTop w:val="0"/>
                  <w:marBottom w:val="0"/>
                  <w:divBdr>
                    <w:top w:val="none" w:sz="0" w:space="0" w:color="auto"/>
                    <w:left w:val="none" w:sz="0" w:space="0" w:color="auto"/>
                    <w:bottom w:val="none" w:sz="0" w:space="0" w:color="auto"/>
                    <w:right w:val="none" w:sz="0" w:space="0" w:color="auto"/>
                  </w:divBdr>
                </w:div>
                <w:div w:id="1749768960">
                  <w:marLeft w:val="0"/>
                  <w:marRight w:val="0"/>
                  <w:marTop w:val="0"/>
                  <w:marBottom w:val="0"/>
                  <w:divBdr>
                    <w:top w:val="none" w:sz="0" w:space="0" w:color="auto"/>
                    <w:left w:val="none" w:sz="0" w:space="0" w:color="auto"/>
                    <w:bottom w:val="none" w:sz="0" w:space="0" w:color="auto"/>
                    <w:right w:val="none" w:sz="0" w:space="0" w:color="auto"/>
                  </w:divBdr>
                </w:div>
                <w:div w:id="1772623134">
                  <w:marLeft w:val="0"/>
                  <w:marRight w:val="0"/>
                  <w:marTop w:val="0"/>
                  <w:marBottom w:val="0"/>
                  <w:divBdr>
                    <w:top w:val="none" w:sz="0" w:space="0" w:color="auto"/>
                    <w:left w:val="none" w:sz="0" w:space="0" w:color="auto"/>
                    <w:bottom w:val="none" w:sz="0" w:space="0" w:color="auto"/>
                    <w:right w:val="none" w:sz="0" w:space="0" w:color="auto"/>
                  </w:divBdr>
                </w:div>
                <w:div w:id="2040473518">
                  <w:marLeft w:val="0"/>
                  <w:marRight w:val="0"/>
                  <w:marTop w:val="0"/>
                  <w:marBottom w:val="0"/>
                  <w:divBdr>
                    <w:top w:val="none" w:sz="0" w:space="0" w:color="auto"/>
                    <w:left w:val="none" w:sz="0" w:space="0" w:color="auto"/>
                    <w:bottom w:val="none" w:sz="0" w:space="0" w:color="auto"/>
                    <w:right w:val="none" w:sz="0" w:space="0" w:color="auto"/>
                  </w:divBdr>
                </w:div>
              </w:divsChild>
            </w:div>
            <w:div w:id="1025444356">
              <w:marLeft w:val="0"/>
              <w:marRight w:val="0"/>
              <w:marTop w:val="0"/>
              <w:marBottom w:val="0"/>
              <w:divBdr>
                <w:top w:val="none" w:sz="0" w:space="0" w:color="auto"/>
                <w:left w:val="none" w:sz="0" w:space="0" w:color="auto"/>
                <w:bottom w:val="none" w:sz="0" w:space="0" w:color="auto"/>
                <w:right w:val="none" w:sz="0" w:space="0" w:color="auto"/>
              </w:divBdr>
            </w:div>
            <w:div w:id="1032420241">
              <w:marLeft w:val="0"/>
              <w:marRight w:val="0"/>
              <w:marTop w:val="0"/>
              <w:marBottom w:val="0"/>
              <w:divBdr>
                <w:top w:val="none" w:sz="0" w:space="0" w:color="auto"/>
                <w:left w:val="none" w:sz="0" w:space="0" w:color="auto"/>
                <w:bottom w:val="none" w:sz="0" w:space="0" w:color="auto"/>
                <w:right w:val="none" w:sz="0" w:space="0" w:color="auto"/>
              </w:divBdr>
            </w:div>
            <w:div w:id="1033458961">
              <w:marLeft w:val="0"/>
              <w:marRight w:val="0"/>
              <w:marTop w:val="0"/>
              <w:marBottom w:val="0"/>
              <w:divBdr>
                <w:top w:val="none" w:sz="0" w:space="0" w:color="auto"/>
                <w:left w:val="none" w:sz="0" w:space="0" w:color="auto"/>
                <w:bottom w:val="none" w:sz="0" w:space="0" w:color="auto"/>
                <w:right w:val="none" w:sz="0" w:space="0" w:color="auto"/>
              </w:divBdr>
            </w:div>
            <w:div w:id="1083378305">
              <w:marLeft w:val="0"/>
              <w:marRight w:val="0"/>
              <w:marTop w:val="0"/>
              <w:marBottom w:val="0"/>
              <w:divBdr>
                <w:top w:val="none" w:sz="0" w:space="0" w:color="auto"/>
                <w:left w:val="none" w:sz="0" w:space="0" w:color="auto"/>
                <w:bottom w:val="none" w:sz="0" w:space="0" w:color="auto"/>
                <w:right w:val="none" w:sz="0" w:space="0" w:color="auto"/>
              </w:divBdr>
            </w:div>
            <w:div w:id="1107577664">
              <w:marLeft w:val="0"/>
              <w:marRight w:val="0"/>
              <w:marTop w:val="0"/>
              <w:marBottom w:val="0"/>
              <w:divBdr>
                <w:top w:val="none" w:sz="0" w:space="0" w:color="auto"/>
                <w:left w:val="none" w:sz="0" w:space="0" w:color="auto"/>
                <w:bottom w:val="none" w:sz="0" w:space="0" w:color="auto"/>
                <w:right w:val="none" w:sz="0" w:space="0" w:color="auto"/>
              </w:divBdr>
            </w:div>
            <w:div w:id="1136751295">
              <w:marLeft w:val="0"/>
              <w:marRight w:val="0"/>
              <w:marTop w:val="0"/>
              <w:marBottom w:val="0"/>
              <w:divBdr>
                <w:top w:val="none" w:sz="0" w:space="0" w:color="auto"/>
                <w:left w:val="none" w:sz="0" w:space="0" w:color="auto"/>
                <w:bottom w:val="none" w:sz="0" w:space="0" w:color="auto"/>
                <w:right w:val="none" w:sz="0" w:space="0" w:color="auto"/>
              </w:divBdr>
            </w:div>
            <w:div w:id="1191339327">
              <w:marLeft w:val="0"/>
              <w:marRight w:val="0"/>
              <w:marTop w:val="0"/>
              <w:marBottom w:val="0"/>
              <w:divBdr>
                <w:top w:val="none" w:sz="0" w:space="0" w:color="auto"/>
                <w:left w:val="none" w:sz="0" w:space="0" w:color="auto"/>
                <w:bottom w:val="none" w:sz="0" w:space="0" w:color="auto"/>
                <w:right w:val="none" w:sz="0" w:space="0" w:color="auto"/>
              </w:divBdr>
            </w:div>
            <w:div w:id="1246575064">
              <w:marLeft w:val="0"/>
              <w:marRight w:val="0"/>
              <w:marTop w:val="0"/>
              <w:marBottom w:val="0"/>
              <w:divBdr>
                <w:top w:val="none" w:sz="0" w:space="0" w:color="auto"/>
                <w:left w:val="none" w:sz="0" w:space="0" w:color="auto"/>
                <w:bottom w:val="none" w:sz="0" w:space="0" w:color="auto"/>
                <w:right w:val="none" w:sz="0" w:space="0" w:color="auto"/>
              </w:divBdr>
            </w:div>
            <w:div w:id="1283805931">
              <w:marLeft w:val="0"/>
              <w:marRight w:val="0"/>
              <w:marTop w:val="0"/>
              <w:marBottom w:val="0"/>
              <w:divBdr>
                <w:top w:val="none" w:sz="0" w:space="0" w:color="auto"/>
                <w:left w:val="none" w:sz="0" w:space="0" w:color="auto"/>
                <w:bottom w:val="none" w:sz="0" w:space="0" w:color="auto"/>
                <w:right w:val="none" w:sz="0" w:space="0" w:color="auto"/>
              </w:divBdr>
            </w:div>
            <w:div w:id="1312448136">
              <w:marLeft w:val="0"/>
              <w:marRight w:val="0"/>
              <w:marTop w:val="0"/>
              <w:marBottom w:val="0"/>
              <w:divBdr>
                <w:top w:val="none" w:sz="0" w:space="0" w:color="auto"/>
                <w:left w:val="none" w:sz="0" w:space="0" w:color="auto"/>
                <w:bottom w:val="none" w:sz="0" w:space="0" w:color="auto"/>
                <w:right w:val="none" w:sz="0" w:space="0" w:color="auto"/>
              </w:divBdr>
            </w:div>
            <w:div w:id="1443115159">
              <w:marLeft w:val="0"/>
              <w:marRight w:val="0"/>
              <w:marTop w:val="0"/>
              <w:marBottom w:val="0"/>
              <w:divBdr>
                <w:top w:val="none" w:sz="0" w:space="0" w:color="auto"/>
                <w:left w:val="none" w:sz="0" w:space="0" w:color="auto"/>
                <w:bottom w:val="none" w:sz="0" w:space="0" w:color="auto"/>
                <w:right w:val="none" w:sz="0" w:space="0" w:color="auto"/>
              </w:divBdr>
            </w:div>
            <w:div w:id="1466436610">
              <w:marLeft w:val="0"/>
              <w:marRight w:val="0"/>
              <w:marTop w:val="0"/>
              <w:marBottom w:val="0"/>
              <w:divBdr>
                <w:top w:val="none" w:sz="0" w:space="0" w:color="auto"/>
                <w:left w:val="none" w:sz="0" w:space="0" w:color="auto"/>
                <w:bottom w:val="none" w:sz="0" w:space="0" w:color="auto"/>
                <w:right w:val="none" w:sz="0" w:space="0" w:color="auto"/>
              </w:divBdr>
            </w:div>
            <w:div w:id="1479154097">
              <w:marLeft w:val="0"/>
              <w:marRight w:val="0"/>
              <w:marTop w:val="0"/>
              <w:marBottom w:val="0"/>
              <w:divBdr>
                <w:top w:val="none" w:sz="0" w:space="0" w:color="auto"/>
                <w:left w:val="none" w:sz="0" w:space="0" w:color="auto"/>
                <w:bottom w:val="none" w:sz="0" w:space="0" w:color="auto"/>
                <w:right w:val="none" w:sz="0" w:space="0" w:color="auto"/>
              </w:divBdr>
            </w:div>
            <w:div w:id="1502966340">
              <w:marLeft w:val="0"/>
              <w:marRight w:val="0"/>
              <w:marTop w:val="0"/>
              <w:marBottom w:val="0"/>
              <w:divBdr>
                <w:top w:val="none" w:sz="0" w:space="0" w:color="auto"/>
                <w:left w:val="none" w:sz="0" w:space="0" w:color="auto"/>
                <w:bottom w:val="none" w:sz="0" w:space="0" w:color="auto"/>
                <w:right w:val="none" w:sz="0" w:space="0" w:color="auto"/>
              </w:divBdr>
            </w:div>
            <w:div w:id="1509835107">
              <w:marLeft w:val="0"/>
              <w:marRight w:val="0"/>
              <w:marTop w:val="0"/>
              <w:marBottom w:val="0"/>
              <w:divBdr>
                <w:top w:val="none" w:sz="0" w:space="0" w:color="auto"/>
                <w:left w:val="none" w:sz="0" w:space="0" w:color="auto"/>
                <w:bottom w:val="none" w:sz="0" w:space="0" w:color="auto"/>
                <w:right w:val="none" w:sz="0" w:space="0" w:color="auto"/>
              </w:divBdr>
            </w:div>
            <w:div w:id="1543438891">
              <w:marLeft w:val="0"/>
              <w:marRight w:val="0"/>
              <w:marTop w:val="0"/>
              <w:marBottom w:val="0"/>
              <w:divBdr>
                <w:top w:val="none" w:sz="0" w:space="0" w:color="auto"/>
                <w:left w:val="none" w:sz="0" w:space="0" w:color="auto"/>
                <w:bottom w:val="none" w:sz="0" w:space="0" w:color="auto"/>
                <w:right w:val="none" w:sz="0" w:space="0" w:color="auto"/>
              </w:divBdr>
            </w:div>
            <w:div w:id="1547177734">
              <w:marLeft w:val="0"/>
              <w:marRight w:val="0"/>
              <w:marTop w:val="0"/>
              <w:marBottom w:val="0"/>
              <w:divBdr>
                <w:top w:val="none" w:sz="0" w:space="0" w:color="auto"/>
                <w:left w:val="none" w:sz="0" w:space="0" w:color="auto"/>
                <w:bottom w:val="none" w:sz="0" w:space="0" w:color="auto"/>
                <w:right w:val="none" w:sz="0" w:space="0" w:color="auto"/>
              </w:divBdr>
            </w:div>
            <w:div w:id="1666399855">
              <w:marLeft w:val="0"/>
              <w:marRight w:val="0"/>
              <w:marTop w:val="0"/>
              <w:marBottom w:val="0"/>
              <w:divBdr>
                <w:top w:val="none" w:sz="0" w:space="0" w:color="auto"/>
                <w:left w:val="none" w:sz="0" w:space="0" w:color="auto"/>
                <w:bottom w:val="none" w:sz="0" w:space="0" w:color="auto"/>
                <w:right w:val="none" w:sz="0" w:space="0" w:color="auto"/>
              </w:divBdr>
            </w:div>
            <w:div w:id="1670451240">
              <w:marLeft w:val="0"/>
              <w:marRight w:val="0"/>
              <w:marTop w:val="0"/>
              <w:marBottom w:val="0"/>
              <w:divBdr>
                <w:top w:val="none" w:sz="0" w:space="0" w:color="auto"/>
                <w:left w:val="none" w:sz="0" w:space="0" w:color="auto"/>
                <w:bottom w:val="none" w:sz="0" w:space="0" w:color="auto"/>
                <w:right w:val="none" w:sz="0" w:space="0" w:color="auto"/>
              </w:divBdr>
            </w:div>
            <w:div w:id="1741438955">
              <w:marLeft w:val="0"/>
              <w:marRight w:val="0"/>
              <w:marTop w:val="0"/>
              <w:marBottom w:val="0"/>
              <w:divBdr>
                <w:top w:val="none" w:sz="0" w:space="0" w:color="auto"/>
                <w:left w:val="none" w:sz="0" w:space="0" w:color="auto"/>
                <w:bottom w:val="none" w:sz="0" w:space="0" w:color="auto"/>
                <w:right w:val="none" w:sz="0" w:space="0" w:color="auto"/>
              </w:divBdr>
            </w:div>
            <w:div w:id="1743411104">
              <w:marLeft w:val="0"/>
              <w:marRight w:val="0"/>
              <w:marTop w:val="0"/>
              <w:marBottom w:val="0"/>
              <w:divBdr>
                <w:top w:val="none" w:sz="0" w:space="0" w:color="auto"/>
                <w:left w:val="none" w:sz="0" w:space="0" w:color="auto"/>
                <w:bottom w:val="none" w:sz="0" w:space="0" w:color="auto"/>
                <w:right w:val="none" w:sz="0" w:space="0" w:color="auto"/>
              </w:divBdr>
            </w:div>
            <w:div w:id="1764493323">
              <w:marLeft w:val="0"/>
              <w:marRight w:val="0"/>
              <w:marTop w:val="0"/>
              <w:marBottom w:val="0"/>
              <w:divBdr>
                <w:top w:val="none" w:sz="0" w:space="0" w:color="auto"/>
                <w:left w:val="none" w:sz="0" w:space="0" w:color="auto"/>
                <w:bottom w:val="none" w:sz="0" w:space="0" w:color="auto"/>
                <w:right w:val="none" w:sz="0" w:space="0" w:color="auto"/>
              </w:divBdr>
            </w:div>
            <w:div w:id="1801681995">
              <w:marLeft w:val="0"/>
              <w:marRight w:val="0"/>
              <w:marTop w:val="0"/>
              <w:marBottom w:val="0"/>
              <w:divBdr>
                <w:top w:val="none" w:sz="0" w:space="0" w:color="auto"/>
                <w:left w:val="none" w:sz="0" w:space="0" w:color="auto"/>
                <w:bottom w:val="none" w:sz="0" w:space="0" w:color="auto"/>
                <w:right w:val="none" w:sz="0" w:space="0" w:color="auto"/>
              </w:divBdr>
            </w:div>
            <w:div w:id="1867058322">
              <w:marLeft w:val="0"/>
              <w:marRight w:val="0"/>
              <w:marTop w:val="0"/>
              <w:marBottom w:val="0"/>
              <w:divBdr>
                <w:top w:val="none" w:sz="0" w:space="0" w:color="auto"/>
                <w:left w:val="none" w:sz="0" w:space="0" w:color="auto"/>
                <w:bottom w:val="none" w:sz="0" w:space="0" w:color="auto"/>
                <w:right w:val="none" w:sz="0" w:space="0" w:color="auto"/>
              </w:divBdr>
            </w:div>
            <w:div w:id="1921525648">
              <w:marLeft w:val="0"/>
              <w:marRight w:val="0"/>
              <w:marTop w:val="0"/>
              <w:marBottom w:val="0"/>
              <w:divBdr>
                <w:top w:val="none" w:sz="0" w:space="0" w:color="auto"/>
                <w:left w:val="none" w:sz="0" w:space="0" w:color="auto"/>
                <w:bottom w:val="none" w:sz="0" w:space="0" w:color="auto"/>
                <w:right w:val="none" w:sz="0" w:space="0" w:color="auto"/>
              </w:divBdr>
            </w:div>
            <w:div w:id="1967394074">
              <w:marLeft w:val="0"/>
              <w:marRight w:val="0"/>
              <w:marTop w:val="0"/>
              <w:marBottom w:val="0"/>
              <w:divBdr>
                <w:top w:val="none" w:sz="0" w:space="0" w:color="auto"/>
                <w:left w:val="none" w:sz="0" w:space="0" w:color="auto"/>
                <w:bottom w:val="none" w:sz="0" w:space="0" w:color="auto"/>
                <w:right w:val="none" w:sz="0" w:space="0" w:color="auto"/>
              </w:divBdr>
            </w:div>
            <w:div w:id="2005891690">
              <w:marLeft w:val="0"/>
              <w:marRight w:val="0"/>
              <w:marTop w:val="0"/>
              <w:marBottom w:val="0"/>
              <w:divBdr>
                <w:top w:val="none" w:sz="0" w:space="0" w:color="auto"/>
                <w:left w:val="none" w:sz="0" w:space="0" w:color="auto"/>
                <w:bottom w:val="none" w:sz="0" w:space="0" w:color="auto"/>
                <w:right w:val="none" w:sz="0" w:space="0" w:color="auto"/>
              </w:divBdr>
            </w:div>
            <w:div w:id="2048294431">
              <w:marLeft w:val="0"/>
              <w:marRight w:val="0"/>
              <w:marTop w:val="0"/>
              <w:marBottom w:val="0"/>
              <w:divBdr>
                <w:top w:val="none" w:sz="0" w:space="0" w:color="auto"/>
                <w:left w:val="none" w:sz="0" w:space="0" w:color="auto"/>
                <w:bottom w:val="none" w:sz="0" w:space="0" w:color="auto"/>
                <w:right w:val="none" w:sz="0" w:space="0" w:color="auto"/>
              </w:divBdr>
            </w:div>
            <w:div w:id="2062945008">
              <w:marLeft w:val="0"/>
              <w:marRight w:val="0"/>
              <w:marTop w:val="0"/>
              <w:marBottom w:val="0"/>
              <w:divBdr>
                <w:top w:val="none" w:sz="0" w:space="0" w:color="auto"/>
                <w:left w:val="none" w:sz="0" w:space="0" w:color="auto"/>
                <w:bottom w:val="none" w:sz="0" w:space="0" w:color="auto"/>
                <w:right w:val="none" w:sz="0" w:space="0" w:color="auto"/>
              </w:divBdr>
            </w:div>
            <w:div w:id="20884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9350">
      <w:bodyDiv w:val="1"/>
      <w:marLeft w:val="0"/>
      <w:marRight w:val="0"/>
      <w:marTop w:val="0"/>
      <w:marBottom w:val="0"/>
      <w:divBdr>
        <w:top w:val="none" w:sz="0" w:space="0" w:color="auto"/>
        <w:left w:val="none" w:sz="0" w:space="0" w:color="auto"/>
        <w:bottom w:val="none" w:sz="0" w:space="0" w:color="auto"/>
        <w:right w:val="none" w:sz="0" w:space="0" w:color="auto"/>
      </w:divBdr>
    </w:div>
    <w:div w:id="432170269">
      <w:bodyDiv w:val="1"/>
      <w:marLeft w:val="0"/>
      <w:marRight w:val="0"/>
      <w:marTop w:val="0"/>
      <w:marBottom w:val="0"/>
      <w:divBdr>
        <w:top w:val="none" w:sz="0" w:space="0" w:color="auto"/>
        <w:left w:val="none" w:sz="0" w:space="0" w:color="auto"/>
        <w:bottom w:val="none" w:sz="0" w:space="0" w:color="auto"/>
        <w:right w:val="none" w:sz="0" w:space="0" w:color="auto"/>
      </w:divBdr>
    </w:div>
    <w:div w:id="458648642">
      <w:bodyDiv w:val="1"/>
      <w:marLeft w:val="0"/>
      <w:marRight w:val="0"/>
      <w:marTop w:val="0"/>
      <w:marBottom w:val="0"/>
      <w:divBdr>
        <w:top w:val="none" w:sz="0" w:space="0" w:color="auto"/>
        <w:left w:val="none" w:sz="0" w:space="0" w:color="auto"/>
        <w:bottom w:val="none" w:sz="0" w:space="0" w:color="auto"/>
        <w:right w:val="none" w:sz="0" w:space="0" w:color="auto"/>
      </w:divBdr>
    </w:div>
    <w:div w:id="500237916">
      <w:bodyDiv w:val="1"/>
      <w:marLeft w:val="0"/>
      <w:marRight w:val="0"/>
      <w:marTop w:val="0"/>
      <w:marBottom w:val="0"/>
      <w:divBdr>
        <w:top w:val="none" w:sz="0" w:space="0" w:color="auto"/>
        <w:left w:val="none" w:sz="0" w:space="0" w:color="auto"/>
        <w:bottom w:val="none" w:sz="0" w:space="0" w:color="auto"/>
        <w:right w:val="none" w:sz="0" w:space="0" w:color="auto"/>
      </w:divBdr>
    </w:div>
    <w:div w:id="512036194">
      <w:bodyDiv w:val="1"/>
      <w:marLeft w:val="0"/>
      <w:marRight w:val="0"/>
      <w:marTop w:val="0"/>
      <w:marBottom w:val="0"/>
      <w:divBdr>
        <w:top w:val="none" w:sz="0" w:space="0" w:color="auto"/>
        <w:left w:val="none" w:sz="0" w:space="0" w:color="auto"/>
        <w:bottom w:val="none" w:sz="0" w:space="0" w:color="auto"/>
        <w:right w:val="none" w:sz="0" w:space="0" w:color="auto"/>
      </w:divBdr>
    </w:div>
    <w:div w:id="532116928">
      <w:bodyDiv w:val="1"/>
      <w:marLeft w:val="0"/>
      <w:marRight w:val="0"/>
      <w:marTop w:val="0"/>
      <w:marBottom w:val="0"/>
      <w:divBdr>
        <w:top w:val="none" w:sz="0" w:space="0" w:color="auto"/>
        <w:left w:val="none" w:sz="0" w:space="0" w:color="auto"/>
        <w:bottom w:val="none" w:sz="0" w:space="0" w:color="auto"/>
        <w:right w:val="none" w:sz="0" w:space="0" w:color="auto"/>
      </w:divBdr>
    </w:div>
    <w:div w:id="611521919">
      <w:bodyDiv w:val="1"/>
      <w:marLeft w:val="0"/>
      <w:marRight w:val="0"/>
      <w:marTop w:val="0"/>
      <w:marBottom w:val="0"/>
      <w:divBdr>
        <w:top w:val="none" w:sz="0" w:space="0" w:color="auto"/>
        <w:left w:val="none" w:sz="0" w:space="0" w:color="auto"/>
        <w:bottom w:val="none" w:sz="0" w:space="0" w:color="auto"/>
        <w:right w:val="none" w:sz="0" w:space="0" w:color="auto"/>
      </w:divBdr>
    </w:div>
    <w:div w:id="650256191">
      <w:bodyDiv w:val="1"/>
      <w:marLeft w:val="0"/>
      <w:marRight w:val="0"/>
      <w:marTop w:val="0"/>
      <w:marBottom w:val="0"/>
      <w:divBdr>
        <w:top w:val="none" w:sz="0" w:space="0" w:color="auto"/>
        <w:left w:val="none" w:sz="0" w:space="0" w:color="auto"/>
        <w:bottom w:val="none" w:sz="0" w:space="0" w:color="auto"/>
        <w:right w:val="none" w:sz="0" w:space="0" w:color="auto"/>
      </w:divBdr>
    </w:div>
    <w:div w:id="721439225">
      <w:bodyDiv w:val="1"/>
      <w:marLeft w:val="0"/>
      <w:marRight w:val="0"/>
      <w:marTop w:val="0"/>
      <w:marBottom w:val="0"/>
      <w:divBdr>
        <w:top w:val="none" w:sz="0" w:space="0" w:color="auto"/>
        <w:left w:val="none" w:sz="0" w:space="0" w:color="auto"/>
        <w:bottom w:val="none" w:sz="0" w:space="0" w:color="auto"/>
        <w:right w:val="none" w:sz="0" w:space="0" w:color="auto"/>
      </w:divBdr>
    </w:div>
    <w:div w:id="747464000">
      <w:bodyDiv w:val="1"/>
      <w:marLeft w:val="0"/>
      <w:marRight w:val="0"/>
      <w:marTop w:val="0"/>
      <w:marBottom w:val="0"/>
      <w:divBdr>
        <w:top w:val="none" w:sz="0" w:space="0" w:color="auto"/>
        <w:left w:val="none" w:sz="0" w:space="0" w:color="auto"/>
        <w:bottom w:val="none" w:sz="0" w:space="0" w:color="auto"/>
        <w:right w:val="none" w:sz="0" w:space="0" w:color="auto"/>
      </w:divBdr>
      <w:divsChild>
        <w:div w:id="677729167">
          <w:marLeft w:val="0"/>
          <w:marRight w:val="0"/>
          <w:marTop w:val="0"/>
          <w:marBottom w:val="0"/>
          <w:divBdr>
            <w:top w:val="none" w:sz="0" w:space="0" w:color="auto"/>
            <w:left w:val="none" w:sz="0" w:space="0" w:color="auto"/>
            <w:bottom w:val="none" w:sz="0" w:space="0" w:color="auto"/>
            <w:right w:val="none" w:sz="0" w:space="0" w:color="auto"/>
          </w:divBdr>
          <w:divsChild>
            <w:div w:id="6421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8326">
      <w:bodyDiv w:val="1"/>
      <w:marLeft w:val="0"/>
      <w:marRight w:val="0"/>
      <w:marTop w:val="0"/>
      <w:marBottom w:val="0"/>
      <w:divBdr>
        <w:top w:val="none" w:sz="0" w:space="0" w:color="auto"/>
        <w:left w:val="none" w:sz="0" w:space="0" w:color="auto"/>
        <w:bottom w:val="none" w:sz="0" w:space="0" w:color="auto"/>
        <w:right w:val="none" w:sz="0" w:space="0" w:color="auto"/>
      </w:divBdr>
    </w:div>
    <w:div w:id="804202438">
      <w:bodyDiv w:val="1"/>
      <w:marLeft w:val="0"/>
      <w:marRight w:val="0"/>
      <w:marTop w:val="0"/>
      <w:marBottom w:val="0"/>
      <w:divBdr>
        <w:top w:val="none" w:sz="0" w:space="0" w:color="auto"/>
        <w:left w:val="none" w:sz="0" w:space="0" w:color="auto"/>
        <w:bottom w:val="none" w:sz="0" w:space="0" w:color="auto"/>
        <w:right w:val="none" w:sz="0" w:space="0" w:color="auto"/>
      </w:divBdr>
    </w:div>
    <w:div w:id="832909680">
      <w:bodyDiv w:val="1"/>
      <w:marLeft w:val="0"/>
      <w:marRight w:val="0"/>
      <w:marTop w:val="0"/>
      <w:marBottom w:val="0"/>
      <w:divBdr>
        <w:top w:val="none" w:sz="0" w:space="0" w:color="auto"/>
        <w:left w:val="none" w:sz="0" w:space="0" w:color="auto"/>
        <w:bottom w:val="none" w:sz="0" w:space="0" w:color="auto"/>
        <w:right w:val="none" w:sz="0" w:space="0" w:color="auto"/>
      </w:divBdr>
    </w:div>
    <w:div w:id="838153614">
      <w:bodyDiv w:val="1"/>
      <w:marLeft w:val="0"/>
      <w:marRight w:val="0"/>
      <w:marTop w:val="0"/>
      <w:marBottom w:val="0"/>
      <w:divBdr>
        <w:top w:val="none" w:sz="0" w:space="0" w:color="auto"/>
        <w:left w:val="none" w:sz="0" w:space="0" w:color="auto"/>
        <w:bottom w:val="none" w:sz="0" w:space="0" w:color="auto"/>
        <w:right w:val="none" w:sz="0" w:space="0" w:color="auto"/>
      </w:divBdr>
    </w:div>
    <w:div w:id="847720124">
      <w:bodyDiv w:val="1"/>
      <w:marLeft w:val="0"/>
      <w:marRight w:val="0"/>
      <w:marTop w:val="0"/>
      <w:marBottom w:val="0"/>
      <w:divBdr>
        <w:top w:val="none" w:sz="0" w:space="0" w:color="auto"/>
        <w:left w:val="none" w:sz="0" w:space="0" w:color="auto"/>
        <w:bottom w:val="none" w:sz="0" w:space="0" w:color="auto"/>
        <w:right w:val="none" w:sz="0" w:space="0" w:color="auto"/>
      </w:divBdr>
    </w:div>
    <w:div w:id="848329677">
      <w:bodyDiv w:val="1"/>
      <w:marLeft w:val="0"/>
      <w:marRight w:val="0"/>
      <w:marTop w:val="0"/>
      <w:marBottom w:val="0"/>
      <w:divBdr>
        <w:top w:val="none" w:sz="0" w:space="0" w:color="auto"/>
        <w:left w:val="none" w:sz="0" w:space="0" w:color="auto"/>
        <w:bottom w:val="none" w:sz="0" w:space="0" w:color="auto"/>
        <w:right w:val="none" w:sz="0" w:space="0" w:color="auto"/>
      </w:divBdr>
    </w:div>
    <w:div w:id="869414369">
      <w:bodyDiv w:val="1"/>
      <w:marLeft w:val="0"/>
      <w:marRight w:val="0"/>
      <w:marTop w:val="0"/>
      <w:marBottom w:val="0"/>
      <w:divBdr>
        <w:top w:val="none" w:sz="0" w:space="0" w:color="auto"/>
        <w:left w:val="none" w:sz="0" w:space="0" w:color="auto"/>
        <w:bottom w:val="none" w:sz="0" w:space="0" w:color="auto"/>
        <w:right w:val="none" w:sz="0" w:space="0" w:color="auto"/>
      </w:divBdr>
    </w:div>
    <w:div w:id="914242672">
      <w:bodyDiv w:val="1"/>
      <w:marLeft w:val="0"/>
      <w:marRight w:val="0"/>
      <w:marTop w:val="0"/>
      <w:marBottom w:val="0"/>
      <w:divBdr>
        <w:top w:val="none" w:sz="0" w:space="0" w:color="auto"/>
        <w:left w:val="none" w:sz="0" w:space="0" w:color="auto"/>
        <w:bottom w:val="none" w:sz="0" w:space="0" w:color="auto"/>
        <w:right w:val="none" w:sz="0" w:space="0" w:color="auto"/>
      </w:divBdr>
    </w:div>
    <w:div w:id="950942854">
      <w:bodyDiv w:val="1"/>
      <w:marLeft w:val="0"/>
      <w:marRight w:val="0"/>
      <w:marTop w:val="0"/>
      <w:marBottom w:val="0"/>
      <w:divBdr>
        <w:top w:val="none" w:sz="0" w:space="0" w:color="auto"/>
        <w:left w:val="none" w:sz="0" w:space="0" w:color="auto"/>
        <w:bottom w:val="none" w:sz="0" w:space="0" w:color="auto"/>
        <w:right w:val="none" w:sz="0" w:space="0" w:color="auto"/>
      </w:divBdr>
    </w:div>
    <w:div w:id="961033942">
      <w:bodyDiv w:val="1"/>
      <w:marLeft w:val="0"/>
      <w:marRight w:val="0"/>
      <w:marTop w:val="0"/>
      <w:marBottom w:val="0"/>
      <w:divBdr>
        <w:top w:val="none" w:sz="0" w:space="0" w:color="auto"/>
        <w:left w:val="none" w:sz="0" w:space="0" w:color="auto"/>
        <w:bottom w:val="none" w:sz="0" w:space="0" w:color="auto"/>
        <w:right w:val="none" w:sz="0" w:space="0" w:color="auto"/>
      </w:divBdr>
    </w:div>
    <w:div w:id="981691683">
      <w:bodyDiv w:val="1"/>
      <w:marLeft w:val="0"/>
      <w:marRight w:val="0"/>
      <w:marTop w:val="0"/>
      <w:marBottom w:val="0"/>
      <w:divBdr>
        <w:top w:val="none" w:sz="0" w:space="0" w:color="auto"/>
        <w:left w:val="none" w:sz="0" w:space="0" w:color="auto"/>
        <w:bottom w:val="none" w:sz="0" w:space="0" w:color="auto"/>
        <w:right w:val="none" w:sz="0" w:space="0" w:color="auto"/>
      </w:divBdr>
    </w:div>
    <w:div w:id="1011680990">
      <w:bodyDiv w:val="1"/>
      <w:marLeft w:val="0"/>
      <w:marRight w:val="0"/>
      <w:marTop w:val="0"/>
      <w:marBottom w:val="0"/>
      <w:divBdr>
        <w:top w:val="none" w:sz="0" w:space="0" w:color="auto"/>
        <w:left w:val="none" w:sz="0" w:space="0" w:color="auto"/>
        <w:bottom w:val="none" w:sz="0" w:space="0" w:color="auto"/>
        <w:right w:val="none" w:sz="0" w:space="0" w:color="auto"/>
      </w:divBdr>
    </w:div>
    <w:div w:id="1027607478">
      <w:bodyDiv w:val="1"/>
      <w:marLeft w:val="0"/>
      <w:marRight w:val="0"/>
      <w:marTop w:val="0"/>
      <w:marBottom w:val="0"/>
      <w:divBdr>
        <w:top w:val="none" w:sz="0" w:space="0" w:color="auto"/>
        <w:left w:val="none" w:sz="0" w:space="0" w:color="auto"/>
        <w:bottom w:val="none" w:sz="0" w:space="0" w:color="auto"/>
        <w:right w:val="none" w:sz="0" w:space="0" w:color="auto"/>
      </w:divBdr>
    </w:div>
    <w:div w:id="1031033869">
      <w:bodyDiv w:val="1"/>
      <w:marLeft w:val="0"/>
      <w:marRight w:val="0"/>
      <w:marTop w:val="0"/>
      <w:marBottom w:val="0"/>
      <w:divBdr>
        <w:top w:val="none" w:sz="0" w:space="0" w:color="auto"/>
        <w:left w:val="none" w:sz="0" w:space="0" w:color="auto"/>
        <w:bottom w:val="none" w:sz="0" w:space="0" w:color="auto"/>
        <w:right w:val="none" w:sz="0" w:space="0" w:color="auto"/>
      </w:divBdr>
    </w:div>
    <w:div w:id="1050887424">
      <w:bodyDiv w:val="1"/>
      <w:marLeft w:val="0"/>
      <w:marRight w:val="0"/>
      <w:marTop w:val="0"/>
      <w:marBottom w:val="0"/>
      <w:divBdr>
        <w:top w:val="none" w:sz="0" w:space="0" w:color="auto"/>
        <w:left w:val="none" w:sz="0" w:space="0" w:color="auto"/>
        <w:bottom w:val="none" w:sz="0" w:space="0" w:color="auto"/>
        <w:right w:val="none" w:sz="0" w:space="0" w:color="auto"/>
      </w:divBdr>
    </w:div>
    <w:div w:id="1067336369">
      <w:bodyDiv w:val="1"/>
      <w:marLeft w:val="0"/>
      <w:marRight w:val="0"/>
      <w:marTop w:val="0"/>
      <w:marBottom w:val="0"/>
      <w:divBdr>
        <w:top w:val="none" w:sz="0" w:space="0" w:color="auto"/>
        <w:left w:val="none" w:sz="0" w:space="0" w:color="auto"/>
        <w:bottom w:val="none" w:sz="0" w:space="0" w:color="auto"/>
        <w:right w:val="none" w:sz="0" w:space="0" w:color="auto"/>
      </w:divBdr>
    </w:div>
    <w:div w:id="1162969015">
      <w:bodyDiv w:val="1"/>
      <w:marLeft w:val="0"/>
      <w:marRight w:val="0"/>
      <w:marTop w:val="0"/>
      <w:marBottom w:val="0"/>
      <w:divBdr>
        <w:top w:val="none" w:sz="0" w:space="0" w:color="auto"/>
        <w:left w:val="none" w:sz="0" w:space="0" w:color="auto"/>
        <w:bottom w:val="none" w:sz="0" w:space="0" w:color="auto"/>
        <w:right w:val="none" w:sz="0" w:space="0" w:color="auto"/>
      </w:divBdr>
    </w:div>
    <w:div w:id="1170220322">
      <w:bodyDiv w:val="1"/>
      <w:marLeft w:val="0"/>
      <w:marRight w:val="0"/>
      <w:marTop w:val="0"/>
      <w:marBottom w:val="0"/>
      <w:divBdr>
        <w:top w:val="none" w:sz="0" w:space="0" w:color="auto"/>
        <w:left w:val="none" w:sz="0" w:space="0" w:color="auto"/>
        <w:bottom w:val="none" w:sz="0" w:space="0" w:color="auto"/>
        <w:right w:val="none" w:sz="0" w:space="0" w:color="auto"/>
      </w:divBdr>
    </w:div>
    <w:div w:id="1173109224">
      <w:bodyDiv w:val="1"/>
      <w:marLeft w:val="0"/>
      <w:marRight w:val="0"/>
      <w:marTop w:val="0"/>
      <w:marBottom w:val="0"/>
      <w:divBdr>
        <w:top w:val="none" w:sz="0" w:space="0" w:color="auto"/>
        <w:left w:val="none" w:sz="0" w:space="0" w:color="auto"/>
        <w:bottom w:val="none" w:sz="0" w:space="0" w:color="auto"/>
        <w:right w:val="none" w:sz="0" w:space="0" w:color="auto"/>
      </w:divBdr>
    </w:div>
    <w:div w:id="1179854961">
      <w:bodyDiv w:val="1"/>
      <w:marLeft w:val="0"/>
      <w:marRight w:val="0"/>
      <w:marTop w:val="0"/>
      <w:marBottom w:val="0"/>
      <w:divBdr>
        <w:top w:val="none" w:sz="0" w:space="0" w:color="auto"/>
        <w:left w:val="none" w:sz="0" w:space="0" w:color="auto"/>
        <w:bottom w:val="none" w:sz="0" w:space="0" w:color="auto"/>
        <w:right w:val="none" w:sz="0" w:space="0" w:color="auto"/>
      </w:divBdr>
    </w:div>
    <w:div w:id="1189681609">
      <w:bodyDiv w:val="1"/>
      <w:marLeft w:val="0"/>
      <w:marRight w:val="0"/>
      <w:marTop w:val="0"/>
      <w:marBottom w:val="0"/>
      <w:divBdr>
        <w:top w:val="none" w:sz="0" w:space="0" w:color="auto"/>
        <w:left w:val="none" w:sz="0" w:space="0" w:color="auto"/>
        <w:bottom w:val="none" w:sz="0" w:space="0" w:color="auto"/>
        <w:right w:val="none" w:sz="0" w:space="0" w:color="auto"/>
      </w:divBdr>
    </w:div>
    <w:div w:id="1200242503">
      <w:bodyDiv w:val="1"/>
      <w:marLeft w:val="0"/>
      <w:marRight w:val="0"/>
      <w:marTop w:val="0"/>
      <w:marBottom w:val="0"/>
      <w:divBdr>
        <w:top w:val="none" w:sz="0" w:space="0" w:color="auto"/>
        <w:left w:val="none" w:sz="0" w:space="0" w:color="auto"/>
        <w:bottom w:val="none" w:sz="0" w:space="0" w:color="auto"/>
        <w:right w:val="none" w:sz="0" w:space="0" w:color="auto"/>
      </w:divBdr>
    </w:div>
    <w:div w:id="1232231115">
      <w:bodyDiv w:val="1"/>
      <w:marLeft w:val="0"/>
      <w:marRight w:val="0"/>
      <w:marTop w:val="0"/>
      <w:marBottom w:val="0"/>
      <w:divBdr>
        <w:top w:val="none" w:sz="0" w:space="0" w:color="auto"/>
        <w:left w:val="none" w:sz="0" w:space="0" w:color="auto"/>
        <w:bottom w:val="none" w:sz="0" w:space="0" w:color="auto"/>
        <w:right w:val="none" w:sz="0" w:space="0" w:color="auto"/>
      </w:divBdr>
    </w:div>
    <w:div w:id="1245605900">
      <w:bodyDiv w:val="1"/>
      <w:marLeft w:val="0"/>
      <w:marRight w:val="0"/>
      <w:marTop w:val="0"/>
      <w:marBottom w:val="0"/>
      <w:divBdr>
        <w:top w:val="none" w:sz="0" w:space="0" w:color="auto"/>
        <w:left w:val="none" w:sz="0" w:space="0" w:color="auto"/>
        <w:bottom w:val="none" w:sz="0" w:space="0" w:color="auto"/>
        <w:right w:val="none" w:sz="0" w:space="0" w:color="auto"/>
      </w:divBdr>
    </w:div>
    <w:div w:id="1259603534">
      <w:bodyDiv w:val="1"/>
      <w:marLeft w:val="0"/>
      <w:marRight w:val="0"/>
      <w:marTop w:val="0"/>
      <w:marBottom w:val="0"/>
      <w:divBdr>
        <w:top w:val="none" w:sz="0" w:space="0" w:color="auto"/>
        <w:left w:val="none" w:sz="0" w:space="0" w:color="auto"/>
        <w:bottom w:val="none" w:sz="0" w:space="0" w:color="auto"/>
        <w:right w:val="none" w:sz="0" w:space="0" w:color="auto"/>
      </w:divBdr>
    </w:div>
    <w:div w:id="1265066101">
      <w:bodyDiv w:val="1"/>
      <w:marLeft w:val="0"/>
      <w:marRight w:val="0"/>
      <w:marTop w:val="0"/>
      <w:marBottom w:val="0"/>
      <w:divBdr>
        <w:top w:val="none" w:sz="0" w:space="0" w:color="auto"/>
        <w:left w:val="none" w:sz="0" w:space="0" w:color="auto"/>
        <w:bottom w:val="none" w:sz="0" w:space="0" w:color="auto"/>
        <w:right w:val="none" w:sz="0" w:space="0" w:color="auto"/>
      </w:divBdr>
    </w:div>
    <w:div w:id="1369910157">
      <w:bodyDiv w:val="1"/>
      <w:marLeft w:val="0"/>
      <w:marRight w:val="0"/>
      <w:marTop w:val="0"/>
      <w:marBottom w:val="0"/>
      <w:divBdr>
        <w:top w:val="none" w:sz="0" w:space="0" w:color="auto"/>
        <w:left w:val="none" w:sz="0" w:space="0" w:color="auto"/>
        <w:bottom w:val="none" w:sz="0" w:space="0" w:color="auto"/>
        <w:right w:val="none" w:sz="0" w:space="0" w:color="auto"/>
      </w:divBdr>
    </w:div>
    <w:div w:id="1413619202">
      <w:bodyDiv w:val="1"/>
      <w:marLeft w:val="0"/>
      <w:marRight w:val="0"/>
      <w:marTop w:val="0"/>
      <w:marBottom w:val="0"/>
      <w:divBdr>
        <w:top w:val="none" w:sz="0" w:space="0" w:color="auto"/>
        <w:left w:val="none" w:sz="0" w:space="0" w:color="auto"/>
        <w:bottom w:val="none" w:sz="0" w:space="0" w:color="auto"/>
        <w:right w:val="none" w:sz="0" w:space="0" w:color="auto"/>
      </w:divBdr>
    </w:div>
    <w:div w:id="1422947158">
      <w:bodyDiv w:val="1"/>
      <w:marLeft w:val="0"/>
      <w:marRight w:val="0"/>
      <w:marTop w:val="0"/>
      <w:marBottom w:val="0"/>
      <w:divBdr>
        <w:top w:val="none" w:sz="0" w:space="0" w:color="auto"/>
        <w:left w:val="none" w:sz="0" w:space="0" w:color="auto"/>
        <w:bottom w:val="none" w:sz="0" w:space="0" w:color="auto"/>
        <w:right w:val="none" w:sz="0" w:space="0" w:color="auto"/>
      </w:divBdr>
    </w:div>
    <w:div w:id="1427996448">
      <w:bodyDiv w:val="1"/>
      <w:marLeft w:val="0"/>
      <w:marRight w:val="0"/>
      <w:marTop w:val="0"/>
      <w:marBottom w:val="0"/>
      <w:divBdr>
        <w:top w:val="none" w:sz="0" w:space="0" w:color="auto"/>
        <w:left w:val="none" w:sz="0" w:space="0" w:color="auto"/>
        <w:bottom w:val="none" w:sz="0" w:space="0" w:color="auto"/>
        <w:right w:val="none" w:sz="0" w:space="0" w:color="auto"/>
      </w:divBdr>
    </w:div>
    <w:div w:id="1452162118">
      <w:bodyDiv w:val="1"/>
      <w:marLeft w:val="0"/>
      <w:marRight w:val="0"/>
      <w:marTop w:val="0"/>
      <w:marBottom w:val="0"/>
      <w:divBdr>
        <w:top w:val="none" w:sz="0" w:space="0" w:color="auto"/>
        <w:left w:val="none" w:sz="0" w:space="0" w:color="auto"/>
        <w:bottom w:val="none" w:sz="0" w:space="0" w:color="auto"/>
        <w:right w:val="none" w:sz="0" w:space="0" w:color="auto"/>
      </w:divBdr>
    </w:div>
    <w:div w:id="1494754198">
      <w:bodyDiv w:val="1"/>
      <w:marLeft w:val="0"/>
      <w:marRight w:val="0"/>
      <w:marTop w:val="0"/>
      <w:marBottom w:val="0"/>
      <w:divBdr>
        <w:top w:val="none" w:sz="0" w:space="0" w:color="auto"/>
        <w:left w:val="none" w:sz="0" w:space="0" w:color="auto"/>
        <w:bottom w:val="none" w:sz="0" w:space="0" w:color="auto"/>
        <w:right w:val="none" w:sz="0" w:space="0" w:color="auto"/>
      </w:divBdr>
    </w:div>
    <w:div w:id="1520508281">
      <w:bodyDiv w:val="1"/>
      <w:marLeft w:val="0"/>
      <w:marRight w:val="0"/>
      <w:marTop w:val="0"/>
      <w:marBottom w:val="0"/>
      <w:divBdr>
        <w:top w:val="none" w:sz="0" w:space="0" w:color="auto"/>
        <w:left w:val="none" w:sz="0" w:space="0" w:color="auto"/>
        <w:bottom w:val="none" w:sz="0" w:space="0" w:color="auto"/>
        <w:right w:val="none" w:sz="0" w:space="0" w:color="auto"/>
      </w:divBdr>
    </w:div>
    <w:div w:id="1521240215">
      <w:bodyDiv w:val="1"/>
      <w:marLeft w:val="0"/>
      <w:marRight w:val="0"/>
      <w:marTop w:val="0"/>
      <w:marBottom w:val="0"/>
      <w:divBdr>
        <w:top w:val="none" w:sz="0" w:space="0" w:color="auto"/>
        <w:left w:val="none" w:sz="0" w:space="0" w:color="auto"/>
        <w:bottom w:val="none" w:sz="0" w:space="0" w:color="auto"/>
        <w:right w:val="none" w:sz="0" w:space="0" w:color="auto"/>
      </w:divBdr>
    </w:div>
    <w:div w:id="1529903702">
      <w:bodyDiv w:val="1"/>
      <w:marLeft w:val="0"/>
      <w:marRight w:val="0"/>
      <w:marTop w:val="0"/>
      <w:marBottom w:val="0"/>
      <w:divBdr>
        <w:top w:val="none" w:sz="0" w:space="0" w:color="auto"/>
        <w:left w:val="none" w:sz="0" w:space="0" w:color="auto"/>
        <w:bottom w:val="none" w:sz="0" w:space="0" w:color="auto"/>
        <w:right w:val="none" w:sz="0" w:space="0" w:color="auto"/>
      </w:divBdr>
    </w:div>
    <w:div w:id="1593783831">
      <w:bodyDiv w:val="1"/>
      <w:marLeft w:val="0"/>
      <w:marRight w:val="0"/>
      <w:marTop w:val="0"/>
      <w:marBottom w:val="0"/>
      <w:divBdr>
        <w:top w:val="none" w:sz="0" w:space="0" w:color="auto"/>
        <w:left w:val="none" w:sz="0" w:space="0" w:color="auto"/>
        <w:bottom w:val="none" w:sz="0" w:space="0" w:color="auto"/>
        <w:right w:val="none" w:sz="0" w:space="0" w:color="auto"/>
      </w:divBdr>
    </w:div>
    <w:div w:id="1614089844">
      <w:bodyDiv w:val="1"/>
      <w:marLeft w:val="0"/>
      <w:marRight w:val="0"/>
      <w:marTop w:val="0"/>
      <w:marBottom w:val="0"/>
      <w:divBdr>
        <w:top w:val="none" w:sz="0" w:space="0" w:color="auto"/>
        <w:left w:val="none" w:sz="0" w:space="0" w:color="auto"/>
        <w:bottom w:val="none" w:sz="0" w:space="0" w:color="auto"/>
        <w:right w:val="none" w:sz="0" w:space="0" w:color="auto"/>
      </w:divBdr>
    </w:div>
    <w:div w:id="1652522500">
      <w:bodyDiv w:val="1"/>
      <w:marLeft w:val="0"/>
      <w:marRight w:val="0"/>
      <w:marTop w:val="0"/>
      <w:marBottom w:val="0"/>
      <w:divBdr>
        <w:top w:val="none" w:sz="0" w:space="0" w:color="auto"/>
        <w:left w:val="none" w:sz="0" w:space="0" w:color="auto"/>
        <w:bottom w:val="none" w:sz="0" w:space="0" w:color="auto"/>
        <w:right w:val="none" w:sz="0" w:space="0" w:color="auto"/>
      </w:divBdr>
    </w:div>
    <w:div w:id="1654068606">
      <w:bodyDiv w:val="1"/>
      <w:marLeft w:val="0"/>
      <w:marRight w:val="0"/>
      <w:marTop w:val="0"/>
      <w:marBottom w:val="0"/>
      <w:divBdr>
        <w:top w:val="none" w:sz="0" w:space="0" w:color="auto"/>
        <w:left w:val="none" w:sz="0" w:space="0" w:color="auto"/>
        <w:bottom w:val="none" w:sz="0" w:space="0" w:color="auto"/>
        <w:right w:val="none" w:sz="0" w:space="0" w:color="auto"/>
      </w:divBdr>
    </w:div>
    <w:div w:id="1666279286">
      <w:bodyDiv w:val="1"/>
      <w:marLeft w:val="0"/>
      <w:marRight w:val="0"/>
      <w:marTop w:val="0"/>
      <w:marBottom w:val="0"/>
      <w:divBdr>
        <w:top w:val="none" w:sz="0" w:space="0" w:color="auto"/>
        <w:left w:val="none" w:sz="0" w:space="0" w:color="auto"/>
        <w:bottom w:val="none" w:sz="0" w:space="0" w:color="auto"/>
        <w:right w:val="none" w:sz="0" w:space="0" w:color="auto"/>
      </w:divBdr>
    </w:div>
    <w:div w:id="1672442275">
      <w:bodyDiv w:val="1"/>
      <w:marLeft w:val="0"/>
      <w:marRight w:val="0"/>
      <w:marTop w:val="0"/>
      <w:marBottom w:val="0"/>
      <w:divBdr>
        <w:top w:val="none" w:sz="0" w:space="0" w:color="auto"/>
        <w:left w:val="none" w:sz="0" w:space="0" w:color="auto"/>
        <w:bottom w:val="none" w:sz="0" w:space="0" w:color="auto"/>
        <w:right w:val="none" w:sz="0" w:space="0" w:color="auto"/>
      </w:divBdr>
    </w:div>
    <w:div w:id="1703701921">
      <w:bodyDiv w:val="1"/>
      <w:marLeft w:val="0"/>
      <w:marRight w:val="0"/>
      <w:marTop w:val="0"/>
      <w:marBottom w:val="0"/>
      <w:divBdr>
        <w:top w:val="none" w:sz="0" w:space="0" w:color="auto"/>
        <w:left w:val="none" w:sz="0" w:space="0" w:color="auto"/>
        <w:bottom w:val="none" w:sz="0" w:space="0" w:color="auto"/>
        <w:right w:val="none" w:sz="0" w:space="0" w:color="auto"/>
      </w:divBdr>
    </w:div>
    <w:div w:id="1711150176">
      <w:bodyDiv w:val="1"/>
      <w:marLeft w:val="0"/>
      <w:marRight w:val="0"/>
      <w:marTop w:val="0"/>
      <w:marBottom w:val="0"/>
      <w:divBdr>
        <w:top w:val="none" w:sz="0" w:space="0" w:color="auto"/>
        <w:left w:val="none" w:sz="0" w:space="0" w:color="auto"/>
        <w:bottom w:val="none" w:sz="0" w:space="0" w:color="auto"/>
        <w:right w:val="none" w:sz="0" w:space="0" w:color="auto"/>
      </w:divBdr>
    </w:div>
    <w:div w:id="1735346881">
      <w:bodyDiv w:val="1"/>
      <w:marLeft w:val="0"/>
      <w:marRight w:val="0"/>
      <w:marTop w:val="0"/>
      <w:marBottom w:val="0"/>
      <w:divBdr>
        <w:top w:val="none" w:sz="0" w:space="0" w:color="auto"/>
        <w:left w:val="none" w:sz="0" w:space="0" w:color="auto"/>
        <w:bottom w:val="none" w:sz="0" w:space="0" w:color="auto"/>
        <w:right w:val="none" w:sz="0" w:space="0" w:color="auto"/>
      </w:divBdr>
    </w:div>
    <w:div w:id="1739327688">
      <w:bodyDiv w:val="1"/>
      <w:marLeft w:val="0"/>
      <w:marRight w:val="0"/>
      <w:marTop w:val="0"/>
      <w:marBottom w:val="0"/>
      <w:divBdr>
        <w:top w:val="none" w:sz="0" w:space="0" w:color="auto"/>
        <w:left w:val="none" w:sz="0" w:space="0" w:color="auto"/>
        <w:bottom w:val="none" w:sz="0" w:space="0" w:color="auto"/>
        <w:right w:val="none" w:sz="0" w:space="0" w:color="auto"/>
      </w:divBdr>
    </w:div>
    <w:div w:id="1772236643">
      <w:bodyDiv w:val="1"/>
      <w:marLeft w:val="0"/>
      <w:marRight w:val="0"/>
      <w:marTop w:val="0"/>
      <w:marBottom w:val="0"/>
      <w:divBdr>
        <w:top w:val="none" w:sz="0" w:space="0" w:color="auto"/>
        <w:left w:val="none" w:sz="0" w:space="0" w:color="auto"/>
        <w:bottom w:val="none" w:sz="0" w:space="0" w:color="auto"/>
        <w:right w:val="none" w:sz="0" w:space="0" w:color="auto"/>
      </w:divBdr>
    </w:div>
    <w:div w:id="1777754953">
      <w:bodyDiv w:val="1"/>
      <w:marLeft w:val="0"/>
      <w:marRight w:val="0"/>
      <w:marTop w:val="0"/>
      <w:marBottom w:val="0"/>
      <w:divBdr>
        <w:top w:val="none" w:sz="0" w:space="0" w:color="auto"/>
        <w:left w:val="none" w:sz="0" w:space="0" w:color="auto"/>
        <w:bottom w:val="none" w:sz="0" w:space="0" w:color="auto"/>
        <w:right w:val="none" w:sz="0" w:space="0" w:color="auto"/>
      </w:divBdr>
    </w:div>
    <w:div w:id="1778791098">
      <w:bodyDiv w:val="1"/>
      <w:marLeft w:val="0"/>
      <w:marRight w:val="0"/>
      <w:marTop w:val="0"/>
      <w:marBottom w:val="0"/>
      <w:divBdr>
        <w:top w:val="none" w:sz="0" w:space="0" w:color="auto"/>
        <w:left w:val="none" w:sz="0" w:space="0" w:color="auto"/>
        <w:bottom w:val="none" w:sz="0" w:space="0" w:color="auto"/>
        <w:right w:val="none" w:sz="0" w:space="0" w:color="auto"/>
      </w:divBdr>
    </w:div>
    <w:div w:id="1834293359">
      <w:bodyDiv w:val="1"/>
      <w:marLeft w:val="0"/>
      <w:marRight w:val="0"/>
      <w:marTop w:val="0"/>
      <w:marBottom w:val="0"/>
      <w:divBdr>
        <w:top w:val="none" w:sz="0" w:space="0" w:color="auto"/>
        <w:left w:val="none" w:sz="0" w:space="0" w:color="auto"/>
        <w:bottom w:val="none" w:sz="0" w:space="0" w:color="auto"/>
        <w:right w:val="none" w:sz="0" w:space="0" w:color="auto"/>
      </w:divBdr>
    </w:div>
    <w:div w:id="1848860429">
      <w:bodyDiv w:val="1"/>
      <w:marLeft w:val="0"/>
      <w:marRight w:val="0"/>
      <w:marTop w:val="0"/>
      <w:marBottom w:val="0"/>
      <w:divBdr>
        <w:top w:val="none" w:sz="0" w:space="0" w:color="auto"/>
        <w:left w:val="none" w:sz="0" w:space="0" w:color="auto"/>
        <w:bottom w:val="none" w:sz="0" w:space="0" w:color="auto"/>
        <w:right w:val="none" w:sz="0" w:space="0" w:color="auto"/>
      </w:divBdr>
    </w:div>
    <w:div w:id="1876966098">
      <w:bodyDiv w:val="1"/>
      <w:marLeft w:val="0"/>
      <w:marRight w:val="0"/>
      <w:marTop w:val="0"/>
      <w:marBottom w:val="0"/>
      <w:divBdr>
        <w:top w:val="none" w:sz="0" w:space="0" w:color="auto"/>
        <w:left w:val="none" w:sz="0" w:space="0" w:color="auto"/>
        <w:bottom w:val="none" w:sz="0" w:space="0" w:color="auto"/>
        <w:right w:val="none" w:sz="0" w:space="0" w:color="auto"/>
      </w:divBdr>
    </w:div>
    <w:div w:id="1942493020">
      <w:bodyDiv w:val="1"/>
      <w:marLeft w:val="0"/>
      <w:marRight w:val="0"/>
      <w:marTop w:val="0"/>
      <w:marBottom w:val="0"/>
      <w:divBdr>
        <w:top w:val="none" w:sz="0" w:space="0" w:color="auto"/>
        <w:left w:val="none" w:sz="0" w:space="0" w:color="auto"/>
        <w:bottom w:val="none" w:sz="0" w:space="0" w:color="auto"/>
        <w:right w:val="none" w:sz="0" w:space="0" w:color="auto"/>
      </w:divBdr>
    </w:div>
    <w:div w:id="1955087869">
      <w:bodyDiv w:val="1"/>
      <w:marLeft w:val="0"/>
      <w:marRight w:val="0"/>
      <w:marTop w:val="0"/>
      <w:marBottom w:val="0"/>
      <w:divBdr>
        <w:top w:val="none" w:sz="0" w:space="0" w:color="auto"/>
        <w:left w:val="none" w:sz="0" w:space="0" w:color="auto"/>
        <w:bottom w:val="none" w:sz="0" w:space="0" w:color="auto"/>
        <w:right w:val="none" w:sz="0" w:space="0" w:color="auto"/>
      </w:divBdr>
    </w:div>
    <w:div w:id="2030794629">
      <w:bodyDiv w:val="1"/>
      <w:marLeft w:val="0"/>
      <w:marRight w:val="0"/>
      <w:marTop w:val="0"/>
      <w:marBottom w:val="0"/>
      <w:divBdr>
        <w:top w:val="none" w:sz="0" w:space="0" w:color="auto"/>
        <w:left w:val="none" w:sz="0" w:space="0" w:color="auto"/>
        <w:bottom w:val="none" w:sz="0" w:space="0" w:color="auto"/>
        <w:right w:val="none" w:sz="0" w:space="0" w:color="auto"/>
      </w:divBdr>
    </w:div>
    <w:div w:id="2040005497">
      <w:bodyDiv w:val="1"/>
      <w:marLeft w:val="0"/>
      <w:marRight w:val="0"/>
      <w:marTop w:val="0"/>
      <w:marBottom w:val="0"/>
      <w:divBdr>
        <w:top w:val="none" w:sz="0" w:space="0" w:color="auto"/>
        <w:left w:val="none" w:sz="0" w:space="0" w:color="auto"/>
        <w:bottom w:val="none" w:sz="0" w:space="0" w:color="auto"/>
        <w:right w:val="none" w:sz="0" w:space="0" w:color="auto"/>
      </w:divBdr>
    </w:div>
    <w:div w:id="2045863255">
      <w:bodyDiv w:val="1"/>
      <w:marLeft w:val="0"/>
      <w:marRight w:val="0"/>
      <w:marTop w:val="0"/>
      <w:marBottom w:val="0"/>
      <w:divBdr>
        <w:top w:val="none" w:sz="0" w:space="0" w:color="auto"/>
        <w:left w:val="none" w:sz="0" w:space="0" w:color="auto"/>
        <w:bottom w:val="none" w:sz="0" w:space="0" w:color="auto"/>
        <w:right w:val="none" w:sz="0" w:space="0" w:color="auto"/>
      </w:divBdr>
    </w:div>
    <w:div w:id="2086608310">
      <w:bodyDiv w:val="1"/>
      <w:marLeft w:val="0"/>
      <w:marRight w:val="0"/>
      <w:marTop w:val="0"/>
      <w:marBottom w:val="0"/>
      <w:divBdr>
        <w:top w:val="none" w:sz="0" w:space="0" w:color="auto"/>
        <w:left w:val="none" w:sz="0" w:space="0" w:color="auto"/>
        <w:bottom w:val="none" w:sz="0" w:space="0" w:color="auto"/>
        <w:right w:val="none" w:sz="0" w:space="0" w:color="auto"/>
      </w:divBdr>
    </w:div>
    <w:div w:id="2103253824">
      <w:bodyDiv w:val="1"/>
      <w:marLeft w:val="0"/>
      <w:marRight w:val="0"/>
      <w:marTop w:val="0"/>
      <w:marBottom w:val="0"/>
      <w:divBdr>
        <w:top w:val="none" w:sz="0" w:space="0" w:color="auto"/>
        <w:left w:val="none" w:sz="0" w:space="0" w:color="auto"/>
        <w:bottom w:val="none" w:sz="0" w:space="0" w:color="auto"/>
        <w:right w:val="none" w:sz="0" w:space="0" w:color="auto"/>
      </w:divBdr>
    </w:div>
    <w:div w:id="2143883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limate.copernicus.eu/temperature-qas?utm_source=press&amp;utm_medium=outreach&amp;utm_campaign=CB&amp;utm_id=CB" TargetMode="External"/><Relationship Id="rId26" Type="http://schemas.openxmlformats.org/officeDocument/2006/relationships/hyperlink" Target="https://twitter.com/CopernicusECMWF" TargetMode="External"/><Relationship Id="rId3" Type="http://schemas.openxmlformats.org/officeDocument/2006/relationships/customXml" Target="../customXml/item3.xml"/><Relationship Id="rId21" Type="http://schemas.openxmlformats.org/officeDocument/2006/relationships/hyperlink" Target="https://climate.copernicus.eu/new-decade-brings-reference-period-change-climate-data?utm_source=press&amp;utm_medium=outreach&amp;utm_campaign=CB&amp;utm_id=CB"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climate.copernicus.eu/?utm_source=press&amp;utm_medium=outreach&amp;utm_campaign=CB&amp;utm_id=CB" TargetMode="External"/><Relationship Id="rId17" Type="http://schemas.openxmlformats.org/officeDocument/2006/relationships/hyperlink" Target="https://climate.copernicus.eu/climate-bulletins?utm_source=press&amp;utm_medium=outreach&amp;utm_campaign=CB&amp;utm_id=CB" TargetMode="External"/><Relationship Id="rId25" Type="http://schemas.openxmlformats.org/officeDocument/2006/relationships/hyperlink" Target="https://www.ecmwf.i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limate.copernicus.eu/data-visualisation?utm_source=press&amp;utm_medium=outreach&amp;utm_campaign=CB&amp;utm_id=CB" TargetMode="External"/><Relationship Id="rId20" Type="http://schemas.openxmlformats.org/officeDocument/2006/relationships/hyperlink" Target="https://climate.copernicus.eu/climate-bulletins?utm_source=press&amp;utm_medium=outreach&amp;utm_campaign=CB&amp;utm_id=CB" TargetMode="External"/><Relationship Id="rId29" Type="http://schemas.openxmlformats.org/officeDocument/2006/relationships/hyperlink" Target="mailto:copernicus-press@ecmwf.i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opernicus.e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climate.copernicus.eu/" TargetMode="External"/><Relationship Id="rId28" Type="http://schemas.openxmlformats.org/officeDocument/2006/relationships/hyperlink" Target="https://twitter.com/ecmwf" TargetMode="External"/><Relationship Id="rId10" Type="http://schemas.openxmlformats.org/officeDocument/2006/relationships/endnotes" Target="endnotes.xml"/><Relationship Id="rId19" Type="http://schemas.openxmlformats.org/officeDocument/2006/relationships/hyperlink" Target="https://climate.copernicus.eu/climate-bulletin-about-data-and-analysis?utm_source=press&amp;utm_medium=outreach&amp;utm_campaign=CB&amp;utm_id=CB"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atmosphere.copernicus.eu/" TargetMode="External"/><Relationship Id="rId27" Type="http://schemas.openxmlformats.org/officeDocument/2006/relationships/hyperlink" Target="https://twitter.com/CopernicusEU/"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BA63E82DDF32947AAC7A28F324E5D77" ma:contentTypeVersion="13" ma:contentTypeDescription="Ein neues Dokument erstellen." ma:contentTypeScope="" ma:versionID="d9c1a9230d549ebf4b4221c279012ef8">
  <xsd:schema xmlns:xsd="http://www.w3.org/2001/XMLSchema" xmlns:xs="http://www.w3.org/2001/XMLSchema" xmlns:p="http://schemas.microsoft.com/office/2006/metadata/properties" xmlns:ns3="7760f14e-882e-4d3f-97fa-0752269959ec" xmlns:ns4="7fe82e39-1fcd-4d68-8562-e55a6618ea6c" targetNamespace="http://schemas.microsoft.com/office/2006/metadata/properties" ma:root="true" ma:fieldsID="68f656b195a54355c8fe423505bb5930" ns3:_="" ns4:_="">
    <xsd:import namespace="7760f14e-882e-4d3f-97fa-0752269959ec"/>
    <xsd:import namespace="7fe82e39-1fcd-4d68-8562-e55a6618ea6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0f14e-882e-4d3f-97fa-075226995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e82e39-1fcd-4d68-8562-e55a6618ea6c"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C846F-632B-4C6B-83F1-BEA3B516E0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B9EC1B-0FB8-403E-A623-399A4CBF1757}">
  <ds:schemaRefs>
    <ds:schemaRef ds:uri="http://schemas.microsoft.com/sharepoint/v3/contenttype/forms"/>
  </ds:schemaRefs>
</ds:datastoreItem>
</file>

<file path=customXml/itemProps3.xml><?xml version="1.0" encoding="utf-8"?>
<ds:datastoreItem xmlns:ds="http://schemas.openxmlformats.org/officeDocument/2006/customXml" ds:itemID="{681CE58B-F91F-48AC-B68B-AC8E4092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0f14e-882e-4d3f-97fa-0752269959ec"/>
    <ds:schemaRef ds:uri="7fe82e39-1fcd-4d68-8562-e55a6618e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BF5796-C2BC-4A64-A931-2FDAEA9A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1551</Words>
  <Characters>8841</Characters>
  <Application>Microsoft Office Word</Application>
  <DocSecurity>0</DocSecurity>
  <Lines>73</Lines>
  <Paragraphs>20</Paragraphs>
  <ScaleCrop>false</ScaleCrop>
  <Company>Hewlett-Packard Company</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cp:lastModifiedBy>Hans Karperien</cp:lastModifiedBy>
  <cp:revision>3</cp:revision>
  <cp:lastPrinted>2019-03-06T14:10:00Z</cp:lastPrinted>
  <dcterms:created xsi:type="dcterms:W3CDTF">2023-03-07T17:28:00Z</dcterms:created>
  <dcterms:modified xsi:type="dcterms:W3CDTF">2023-03-08T10:47:00Z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0x0101001BA63E82DDF32947AAC7A28F324E5D77</vt:lpwstr>
  </property>
</Properties>
</file>